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BD812" w14:textId="066AB5A9" w:rsidR="002B5544" w:rsidRDefault="002B5544" w:rsidP="00EC759D">
      <w:pPr>
        <w:rPr>
          <w:rFonts w:eastAsia="Calibri" w:cs="Arial"/>
          <w:b/>
          <w:color w:val="00B0F0"/>
          <w:kern w:val="2"/>
          <w:sz w:val="24"/>
          <w:szCs w:val="24"/>
          <w14:ligatures w14:val="standardContextual"/>
        </w:rPr>
      </w:pPr>
      <w:r>
        <w:rPr>
          <w:rFonts w:eastAsia="Calibri" w:cs="Arial"/>
          <w:b/>
          <w:color w:val="00B0F0"/>
          <w:kern w:val="2"/>
          <w:sz w:val="24"/>
          <w:szCs w:val="24"/>
          <w14:ligatures w14:val="standardContextual"/>
        </w:rPr>
        <w:t xml:space="preserve">The Sennheiser Group shows the latest immersive audio </w:t>
      </w:r>
      <w:r w:rsidR="008E2E79">
        <w:rPr>
          <w:rFonts w:eastAsia="Calibri" w:cs="Arial"/>
          <w:b/>
          <w:color w:val="00B0F0"/>
          <w:kern w:val="2"/>
          <w:sz w:val="24"/>
          <w:szCs w:val="24"/>
          <w14:ligatures w14:val="standardContextual"/>
        </w:rPr>
        <w:t xml:space="preserve">solutions </w:t>
      </w:r>
      <w:r>
        <w:rPr>
          <w:rFonts w:eastAsia="Calibri" w:cs="Arial"/>
          <w:b/>
          <w:color w:val="00B0F0"/>
          <w:kern w:val="2"/>
          <w:sz w:val="24"/>
          <w:szCs w:val="24"/>
          <w14:ligatures w14:val="standardContextual"/>
        </w:rPr>
        <w:t xml:space="preserve">and wireless technologies at NAB 2026 </w:t>
      </w:r>
    </w:p>
    <w:p w14:paraId="4E4DE389" w14:textId="6C209EEF" w:rsidR="00567063" w:rsidRDefault="00AE1774" w:rsidP="00AE1774">
      <w:pPr>
        <w:pStyle w:val="berschrift1"/>
        <w:rPr>
          <w:lang w:val="en-US"/>
        </w:rPr>
      </w:pPr>
      <w:r>
        <w:rPr>
          <w:lang w:val="en-US"/>
        </w:rPr>
        <w:t>Spectera</w:t>
      </w:r>
      <w:r w:rsidR="00262B8D">
        <w:rPr>
          <w:lang w:val="en-US"/>
        </w:rPr>
        <w:t xml:space="preserve"> firmware update</w:t>
      </w:r>
      <w:r w:rsidR="008E2E79">
        <w:rPr>
          <w:lang w:val="en-US"/>
        </w:rPr>
        <w:t xml:space="preserve"> unlocks new features</w:t>
      </w:r>
      <w:r w:rsidR="00262B8D">
        <w:rPr>
          <w:lang w:val="en-US"/>
        </w:rPr>
        <w:t>,</w:t>
      </w:r>
      <w:r w:rsidR="008E2E79">
        <w:rPr>
          <w:lang w:val="en-US"/>
        </w:rPr>
        <w:t xml:space="preserve"> talk on 1.4 GHz band for broadcasters, AMBEO Zone with solutions to increase audience engagement</w:t>
      </w:r>
    </w:p>
    <w:p w14:paraId="7DF017C0" w14:textId="77777777" w:rsidR="00AE1774" w:rsidRDefault="00AE1774" w:rsidP="00567063">
      <w:pPr>
        <w:rPr>
          <w:lang w:val="en-US"/>
        </w:rPr>
      </w:pPr>
    </w:p>
    <w:p w14:paraId="6F8857F5" w14:textId="77777777" w:rsidR="00262B8D" w:rsidRDefault="00262B8D" w:rsidP="00262B8D">
      <w:pPr>
        <w:rPr>
          <w:lang w:val="en-US"/>
        </w:rPr>
      </w:pPr>
      <w:r>
        <w:rPr>
          <w:noProof/>
          <w:lang w:val="en-US"/>
        </w:rPr>
        <w:drawing>
          <wp:inline distT="0" distB="0" distL="0" distR="0" wp14:anchorId="5CA34398" wp14:editId="063D1EE7">
            <wp:extent cx="5597525" cy="2220595"/>
            <wp:effectExtent l="0" t="0" r="3175" b="8255"/>
            <wp:docPr id="925936352"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6352" name="Grafik 1" descr="Ein Bild, das Kleidung, Person, Mann, Anzu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2220595"/>
                    </a:xfrm>
                    <a:prstGeom prst="rect">
                      <a:avLst/>
                    </a:prstGeom>
                  </pic:spPr>
                </pic:pic>
              </a:graphicData>
            </a:graphic>
          </wp:inline>
        </w:drawing>
      </w:r>
    </w:p>
    <w:p w14:paraId="0C388664" w14:textId="77777777" w:rsidR="00262B8D" w:rsidRDefault="00262B8D" w:rsidP="00567063">
      <w:pPr>
        <w:rPr>
          <w:lang w:val="en-US"/>
        </w:rPr>
      </w:pPr>
    </w:p>
    <w:p w14:paraId="1BF31F15" w14:textId="15DB607B" w:rsidR="00262B8D" w:rsidRDefault="00B25557" w:rsidP="00262B8D">
      <w:pPr>
        <w:rPr>
          <w:rFonts w:eastAsia="Calibri" w:cs="Arial"/>
          <w:kern w:val="2"/>
          <w:szCs w:val="20"/>
          <w14:ligatures w14:val="standardContextual"/>
        </w:rPr>
      </w:pPr>
      <w:bookmarkStart w:id="0" w:name="_Hlk44672633"/>
      <w:r>
        <w:rPr>
          <w:rFonts w:eastAsia="Calibri" w:cs="Arial"/>
          <w:b/>
          <w:i/>
          <w:kern w:val="2"/>
          <w14:ligatures w14:val="standardContextual"/>
        </w:rPr>
        <w:t>Wedemar</w:t>
      </w:r>
      <w:r w:rsidR="00F91512">
        <w:rPr>
          <w:rFonts w:eastAsia="Calibri" w:cs="Arial"/>
          <w:b/>
          <w:i/>
          <w:kern w:val="2"/>
          <w14:ligatures w14:val="standardContextual"/>
        </w:rPr>
        <w:t>k</w:t>
      </w:r>
      <w:r>
        <w:rPr>
          <w:rFonts w:eastAsia="Calibri" w:cs="Arial"/>
          <w:b/>
          <w:i/>
          <w:kern w:val="2"/>
          <w14:ligatures w14:val="standardContextual"/>
        </w:rPr>
        <w:t xml:space="preserve">, 31 March </w:t>
      </w:r>
      <w:r w:rsidR="00EC759D" w:rsidRPr="004244E7">
        <w:rPr>
          <w:rFonts w:eastAsia="Calibri" w:cs="Arial"/>
          <w:b/>
          <w:i/>
          <w:kern w:val="2"/>
          <w14:ligatures w14:val="standardContextual"/>
        </w:rPr>
        <w:t>2026</w:t>
      </w:r>
      <w:r w:rsidR="00EC759D" w:rsidRPr="004244E7">
        <w:rPr>
          <w:rFonts w:eastAsia="Calibri" w:cs="Arial"/>
          <w:b/>
          <w:kern w:val="2"/>
          <w14:ligatures w14:val="standardContextual"/>
        </w:rPr>
        <w:t xml:space="preserve"> — At </w:t>
      </w:r>
      <w:r>
        <w:rPr>
          <w:rFonts w:eastAsia="Calibri" w:cs="Arial"/>
          <w:b/>
          <w:kern w:val="2"/>
          <w14:ligatures w14:val="standardContextual"/>
        </w:rPr>
        <w:t>NAB</w:t>
      </w:r>
      <w:r w:rsidR="00EC759D" w:rsidRPr="004244E7">
        <w:rPr>
          <w:rFonts w:eastAsia="Calibri" w:cs="Arial"/>
          <w:b/>
          <w:kern w:val="2"/>
          <w14:ligatures w14:val="standardContextual"/>
        </w:rPr>
        <w:t xml:space="preserve"> 2026</w:t>
      </w:r>
      <w:r w:rsidR="00376FDD">
        <w:rPr>
          <w:rFonts w:eastAsia="Calibri" w:cs="Arial"/>
          <w:b/>
          <w:kern w:val="2"/>
          <w14:ligatures w14:val="standardContextual"/>
        </w:rPr>
        <w:t>, the Sennheiser Group shares forward-looking technologies with broadcasters, studios, streaming platforms and creators</w:t>
      </w:r>
      <w:r w:rsidR="00F91512">
        <w:rPr>
          <w:rFonts w:eastAsia="Calibri" w:cs="Arial"/>
          <w:b/>
          <w:kern w:val="2"/>
          <w14:ligatures w14:val="standardContextual"/>
        </w:rPr>
        <w:t xml:space="preserve"> at booth No.</w:t>
      </w:r>
      <w:r w:rsidR="003D3FCA">
        <w:rPr>
          <w:rFonts w:eastAsia="Calibri" w:cs="Arial"/>
          <w:b/>
          <w:kern w:val="2"/>
          <w14:ligatures w14:val="standardContextual"/>
        </w:rPr>
        <w:t> </w:t>
      </w:r>
      <w:r w:rsidR="00F91512">
        <w:rPr>
          <w:rFonts w:eastAsia="Calibri" w:cs="Arial"/>
          <w:b/>
          <w:kern w:val="2"/>
          <w14:ligatures w14:val="standardContextual"/>
        </w:rPr>
        <w:t>4931</w:t>
      </w:r>
      <w:r w:rsidR="00506409">
        <w:rPr>
          <w:rFonts w:eastAsia="Calibri" w:cs="Arial"/>
          <w:b/>
          <w:kern w:val="2"/>
          <w14:ligatures w14:val="standardContextual"/>
        </w:rPr>
        <w:t xml:space="preserve"> in Central Hall</w:t>
      </w:r>
      <w:r w:rsidR="00F91512">
        <w:rPr>
          <w:rFonts w:eastAsia="Calibri" w:cs="Arial"/>
          <w:b/>
          <w:kern w:val="2"/>
          <w14:ligatures w14:val="standardContextual"/>
        </w:rPr>
        <w:t xml:space="preserve">. With the booth segmented into </w:t>
      </w:r>
      <w:r w:rsidR="00506409">
        <w:rPr>
          <w:rFonts w:eastAsia="Calibri" w:cs="Arial"/>
          <w:b/>
          <w:kern w:val="2"/>
          <w14:ligatures w14:val="standardContextual"/>
        </w:rPr>
        <w:t>three areas</w:t>
      </w:r>
      <w:r w:rsidR="00316149" w:rsidRPr="00316149">
        <w:rPr>
          <w:rFonts w:asciiTheme="minorHAnsi" w:hAnsiTheme="minorHAnsi"/>
          <w:b/>
          <w:bCs/>
          <w:lang w:val="en-US"/>
        </w:rPr>
        <w:t>—</w:t>
      </w:r>
      <w:r w:rsidR="00F91512">
        <w:rPr>
          <w:rFonts w:eastAsia="Calibri" w:cs="Arial"/>
          <w:b/>
          <w:kern w:val="2"/>
          <w14:ligatures w14:val="standardContextual"/>
        </w:rPr>
        <w:t>Reliable Integration, Connection, and Future &amp; Innovation</w:t>
      </w:r>
      <w:r w:rsidR="00316149" w:rsidRPr="00316149">
        <w:rPr>
          <w:rFonts w:asciiTheme="minorHAnsi" w:hAnsiTheme="minorHAnsi"/>
          <w:b/>
          <w:bCs/>
          <w:lang w:val="en-US"/>
        </w:rPr>
        <w:t>—</w:t>
      </w:r>
      <w:r w:rsidR="00F91512">
        <w:rPr>
          <w:rFonts w:eastAsia="Calibri" w:cs="Arial"/>
          <w:b/>
          <w:kern w:val="2"/>
          <w14:ligatures w14:val="standardContextual"/>
        </w:rPr>
        <w:t xml:space="preserve">visitors </w:t>
      </w:r>
      <w:r w:rsidR="00506409">
        <w:rPr>
          <w:rFonts w:eastAsia="Calibri" w:cs="Arial"/>
          <w:b/>
          <w:kern w:val="2"/>
          <w14:ligatures w14:val="standardContextual"/>
        </w:rPr>
        <w:t>will be</w:t>
      </w:r>
      <w:r w:rsidR="00F91512">
        <w:rPr>
          <w:rFonts w:eastAsia="Calibri" w:cs="Arial"/>
          <w:b/>
          <w:kern w:val="2"/>
          <w14:ligatures w14:val="standardContextual"/>
        </w:rPr>
        <w:t xml:space="preserve"> guided along their workflow journey</w:t>
      </w:r>
      <w:r w:rsidR="00040D7D">
        <w:rPr>
          <w:rFonts w:eastAsia="Calibri" w:cs="Arial"/>
          <w:b/>
          <w:kern w:val="2"/>
          <w14:ligatures w14:val="standardContextual"/>
        </w:rPr>
        <w:t xml:space="preserve">. It takes them </w:t>
      </w:r>
      <w:r w:rsidR="00F91512">
        <w:rPr>
          <w:rFonts w:eastAsia="Calibri" w:cs="Arial"/>
          <w:b/>
          <w:kern w:val="2"/>
          <w14:ligatures w14:val="standardContextual"/>
        </w:rPr>
        <w:t>from captur</w:t>
      </w:r>
      <w:r w:rsidR="008E2E79">
        <w:rPr>
          <w:rFonts w:eastAsia="Calibri" w:cs="Arial"/>
          <w:b/>
          <w:kern w:val="2"/>
          <w14:ligatures w14:val="standardContextual"/>
        </w:rPr>
        <w:t>ing</w:t>
      </w:r>
      <w:r w:rsidR="00F91512">
        <w:rPr>
          <w:rFonts w:eastAsia="Calibri" w:cs="Arial"/>
          <w:b/>
          <w:kern w:val="2"/>
          <w14:ligatures w14:val="standardContextual"/>
        </w:rPr>
        <w:t xml:space="preserve">, augmenting and monitoring </w:t>
      </w:r>
      <w:r w:rsidR="008E2E79">
        <w:rPr>
          <w:rFonts w:eastAsia="Calibri" w:cs="Arial"/>
          <w:b/>
          <w:kern w:val="2"/>
          <w14:ligatures w14:val="standardContextual"/>
        </w:rPr>
        <w:t xml:space="preserve">content </w:t>
      </w:r>
      <w:r w:rsidR="00F91512">
        <w:rPr>
          <w:rFonts w:eastAsia="Calibri" w:cs="Arial"/>
          <w:b/>
          <w:kern w:val="2"/>
          <w14:ligatures w14:val="standardContextual"/>
        </w:rPr>
        <w:t xml:space="preserve">with </w:t>
      </w:r>
      <w:r w:rsidR="008E2E79">
        <w:rPr>
          <w:rFonts w:eastAsia="Calibri" w:cs="Arial"/>
          <w:b/>
          <w:kern w:val="2"/>
          <w14:ligatures w14:val="standardContextual"/>
        </w:rPr>
        <w:t xml:space="preserve">solutions from </w:t>
      </w:r>
      <w:r w:rsidR="00F91512">
        <w:rPr>
          <w:rFonts w:eastAsia="Calibri" w:cs="Arial"/>
          <w:b/>
          <w:kern w:val="2"/>
          <w14:ligatures w14:val="standardContextual"/>
        </w:rPr>
        <w:t>Sennheiser, Neumann and Merging</w:t>
      </w:r>
      <w:r w:rsidR="00D66A0D">
        <w:rPr>
          <w:rFonts w:eastAsia="Calibri" w:cs="Arial"/>
          <w:b/>
          <w:kern w:val="2"/>
          <w14:ligatures w14:val="standardContextual"/>
        </w:rPr>
        <w:t>,</w:t>
      </w:r>
      <w:r w:rsidR="00F91512">
        <w:rPr>
          <w:rFonts w:eastAsia="Calibri" w:cs="Arial"/>
          <w:b/>
          <w:kern w:val="2"/>
          <w14:ligatures w14:val="standardContextual"/>
        </w:rPr>
        <w:t xml:space="preserve"> to integrating and connecting</w:t>
      </w:r>
      <w:r w:rsidR="00506409">
        <w:rPr>
          <w:rFonts w:eastAsia="Calibri" w:cs="Arial"/>
          <w:b/>
          <w:kern w:val="2"/>
          <w14:ligatures w14:val="standardContextual"/>
        </w:rPr>
        <w:t xml:space="preserve">, where </w:t>
      </w:r>
      <w:r w:rsidR="00040D7D">
        <w:rPr>
          <w:rFonts w:eastAsia="Calibri" w:cs="Arial"/>
          <w:b/>
          <w:kern w:val="2"/>
          <w14:ligatures w14:val="standardContextual"/>
        </w:rPr>
        <w:t xml:space="preserve">partner SoundBase </w:t>
      </w:r>
      <w:r w:rsidR="00506409">
        <w:rPr>
          <w:rFonts w:eastAsia="Calibri" w:cs="Arial"/>
          <w:b/>
          <w:kern w:val="2"/>
          <w14:ligatures w14:val="standardContextual"/>
        </w:rPr>
        <w:t xml:space="preserve">will show new feature additions to its brand-agnostic RF planning and control </w:t>
      </w:r>
      <w:r w:rsidR="00040D7D">
        <w:rPr>
          <w:rFonts w:eastAsia="Calibri" w:cs="Arial"/>
          <w:b/>
          <w:kern w:val="2"/>
          <w14:ligatures w14:val="standardContextual"/>
        </w:rPr>
        <w:t>app. The journey culminates in the Future &amp; Innovation area, where the AMBEO Zone</w:t>
      </w:r>
      <w:r w:rsidR="00DB43B0">
        <w:rPr>
          <w:rFonts w:eastAsia="Calibri" w:cs="Arial"/>
          <w:b/>
          <w:kern w:val="2"/>
          <w14:ligatures w14:val="standardContextual"/>
        </w:rPr>
        <w:t>, Spectera showcase</w:t>
      </w:r>
      <w:r w:rsidR="00040D7D">
        <w:rPr>
          <w:rFonts w:eastAsia="Calibri" w:cs="Arial"/>
          <w:b/>
          <w:kern w:val="2"/>
          <w14:ligatures w14:val="standardContextual"/>
        </w:rPr>
        <w:t xml:space="preserve"> </w:t>
      </w:r>
      <w:r w:rsidR="00040D7D" w:rsidRPr="00262B8D">
        <w:rPr>
          <w:rFonts w:eastAsia="Calibri" w:cs="Arial"/>
          <w:b/>
          <w:kern w:val="2"/>
          <w14:ligatures w14:val="standardContextual"/>
        </w:rPr>
        <w:t>and Spectera Lab</w:t>
      </w:r>
      <w:r w:rsidR="00AE1774" w:rsidRPr="00262B8D">
        <w:rPr>
          <w:rFonts w:eastAsia="Calibri" w:cs="Arial"/>
          <w:b/>
          <w:kern w:val="2"/>
          <w14:ligatures w14:val="standardContextual"/>
        </w:rPr>
        <w:t xml:space="preserve"> </w:t>
      </w:r>
      <w:r w:rsidR="00DB43B0">
        <w:rPr>
          <w:rFonts w:eastAsia="Calibri" w:cs="Arial"/>
          <w:b/>
          <w:kern w:val="2"/>
          <w14:ligatures w14:val="standardContextual"/>
        </w:rPr>
        <w:t>are located</w:t>
      </w:r>
      <w:r w:rsidR="00506409">
        <w:rPr>
          <w:rFonts w:eastAsia="Calibri" w:cs="Arial"/>
          <w:b/>
          <w:kern w:val="2"/>
          <w14:ligatures w14:val="standardContextual"/>
        </w:rPr>
        <w:t xml:space="preserve">. Visitors are also </w:t>
      </w:r>
      <w:r w:rsidR="00080192">
        <w:rPr>
          <w:rFonts w:eastAsia="Calibri" w:cs="Arial"/>
          <w:b/>
          <w:kern w:val="2"/>
          <w14:ligatures w14:val="standardContextual"/>
        </w:rPr>
        <w:t xml:space="preserve">kindly </w:t>
      </w:r>
      <w:r w:rsidR="00506409">
        <w:rPr>
          <w:rFonts w:eastAsia="Calibri" w:cs="Arial"/>
          <w:b/>
          <w:kern w:val="2"/>
          <w14:ligatures w14:val="standardContextual"/>
        </w:rPr>
        <w:t>invited to a talk by Sennheiser’s Joe Ciaudelli on “</w:t>
      </w:r>
      <w:r w:rsidR="00506409" w:rsidRPr="002B5544">
        <w:rPr>
          <w:rStyle w:val="Fett"/>
        </w:rPr>
        <w:t>Wireless Microphone Operation for Mega-Events in the 1435 – 1525 MHz Band</w:t>
      </w:r>
      <w:r w:rsidR="00080192">
        <w:rPr>
          <w:rStyle w:val="Fett"/>
        </w:rPr>
        <w:t>”, taking place</w:t>
      </w:r>
      <w:r w:rsidR="0017571D">
        <w:rPr>
          <w:rStyle w:val="Fett"/>
        </w:rPr>
        <w:t xml:space="preserve"> </w:t>
      </w:r>
      <w:r w:rsidR="008E2E79">
        <w:rPr>
          <w:rStyle w:val="Fett"/>
        </w:rPr>
        <w:t xml:space="preserve">on </w:t>
      </w:r>
      <w:r w:rsidR="00262B8D" w:rsidRPr="00945E66">
        <w:rPr>
          <w:rFonts w:eastAsia="Calibri" w:cs="Arial"/>
          <w:b/>
          <w:bCs/>
          <w:kern w:val="2"/>
          <w:szCs w:val="20"/>
          <w14:ligatures w14:val="standardContextual"/>
        </w:rPr>
        <w:t>Saturday, April 18</w:t>
      </w:r>
      <w:r w:rsidR="00262B8D">
        <w:rPr>
          <w:rFonts w:eastAsia="Calibri" w:cs="Arial"/>
          <w:b/>
          <w:bCs/>
          <w:kern w:val="2"/>
          <w:szCs w:val="20"/>
          <w14:ligatures w14:val="standardContextual"/>
        </w:rPr>
        <w:t xml:space="preserve">, </w:t>
      </w:r>
      <w:r w:rsidR="00262B8D" w:rsidRPr="00945E66">
        <w:rPr>
          <w:rFonts w:eastAsia="Calibri" w:cs="Arial"/>
          <w:b/>
          <w:bCs/>
          <w:kern w:val="2"/>
          <w:szCs w:val="20"/>
          <w14:ligatures w14:val="standardContextual"/>
        </w:rPr>
        <w:t xml:space="preserve">2:10 – 2:30 p.m. </w:t>
      </w:r>
      <w:r w:rsidR="00262B8D">
        <w:rPr>
          <w:rFonts w:eastAsia="Calibri" w:cs="Arial"/>
          <w:b/>
          <w:bCs/>
          <w:kern w:val="2"/>
          <w:szCs w:val="20"/>
          <w14:ligatures w14:val="standardContextual"/>
        </w:rPr>
        <w:t xml:space="preserve">in </w:t>
      </w:r>
      <w:r w:rsidR="00080192">
        <w:rPr>
          <w:rFonts w:eastAsia="Calibri" w:cs="Arial"/>
          <w:b/>
          <w:bCs/>
          <w:kern w:val="2"/>
          <w:szCs w:val="20"/>
          <w14:ligatures w14:val="standardContextual"/>
        </w:rPr>
        <w:t xml:space="preserve">Room </w:t>
      </w:r>
      <w:r w:rsidR="00262B8D">
        <w:rPr>
          <w:rFonts w:eastAsia="Calibri" w:cs="Arial"/>
          <w:b/>
          <w:bCs/>
          <w:kern w:val="2"/>
          <w:szCs w:val="20"/>
          <w14:ligatures w14:val="standardContextual"/>
        </w:rPr>
        <w:t>N</w:t>
      </w:r>
      <w:r w:rsidR="00262B8D" w:rsidRPr="00945E66">
        <w:rPr>
          <w:rFonts w:eastAsia="Calibri" w:cs="Arial"/>
          <w:b/>
          <w:bCs/>
          <w:kern w:val="2"/>
          <w:szCs w:val="20"/>
          <w14:ligatures w14:val="standardContextual"/>
        </w:rPr>
        <w:t>25</w:t>
      </w:r>
      <w:r w:rsidR="00262B8D">
        <w:rPr>
          <w:rFonts w:eastAsia="Calibri" w:cs="Arial"/>
          <w:b/>
          <w:bCs/>
          <w:kern w:val="2"/>
          <w:szCs w:val="20"/>
          <w14:ligatures w14:val="standardContextual"/>
        </w:rPr>
        <w:t>.</w:t>
      </w:r>
    </w:p>
    <w:p w14:paraId="6C08EAE8" w14:textId="77777777" w:rsidR="00CB1A59" w:rsidRDefault="00CB1A59" w:rsidP="00EC759D">
      <w:pPr>
        <w:rPr>
          <w:rFonts w:eastAsia="Calibri" w:cs="Arial"/>
          <w:bCs/>
          <w:kern w:val="2"/>
          <w:szCs w:val="20"/>
          <w14:ligatures w14:val="standardContextual"/>
        </w:rPr>
      </w:pPr>
    </w:p>
    <w:p w14:paraId="444382AA" w14:textId="1F2CDC18" w:rsidR="00EB46FB" w:rsidRPr="004244E7" w:rsidRDefault="008B2F10" w:rsidP="00EB46FB">
      <w:pPr>
        <w:rPr>
          <w:rFonts w:eastAsia="Calibri" w:cs="Arial"/>
          <w:b/>
          <w:kern w:val="2"/>
          <w:szCs w:val="20"/>
          <w14:ligatures w14:val="standardContextual"/>
        </w:rPr>
      </w:pPr>
      <w:r>
        <w:rPr>
          <w:rFonts w:eastAsia="Calibri" w:cs="Arial"/>
          <w:b/>
          <w:bCs/>
          <w:kern w:val="2"/>
          <w:szCs w:val="20"/>
          <w14:ligatures w14:val="standardContextual"/>
        </w:rPr>
        <w:t xml:space="preserve">Latest </w:t>
      </w:r>
      <w:r w:rsidR="00EB46FB" w:rsidRPr="004244E7">
        <w:rPr>
          <w:rFonts w:eastAsia="Calibri" w:cs="Arial"/>
          <w:b/>
          <w:bCs/>
          <w:kern w:val="2"/>
          <w:szCs w:val="20"/>
          <w14:ligatures w14:val="standardContextual"/>
        </w:rPr>
        <w:t xml:space="preserve">Spectera </w:t>
      </w:r>
      <w:r w:rsidR="008E2E79">
        <w:rPr>
          <w:rFonts w:eastAsia="Calibri" w:cs="Arial"/>
          <w:b/>
          <w:bCs/>
          <w:kern w:val="2"/>
          <w:szCs w:val="20"/>
          <w14:ligatures w14:val="standardContextual"/>
        </w:rPr>
        <w:t>a</w:t>
      </w:r>
      <w:r>
        <w:rPr>
          <w:rFonts w:eastAsia="Calibri" w:cs="Arial"/>
          <w:b/>
          <w:bCs/>
          <w:kern w:val="2"/>
          <w:szCs w:val="20"/>
          <w14:ligatures w14:val="standardContextual"/>
        </w:rPr>
        <w:t>dditions</w:t>
      </w:r>
      <w:r w:rsidR="00DB43B0">
        <w:rPr>
          <w:rFonts w:eastAsia="Calibri" w:cs="Arial"/>
          <w:b/>
          <w:bCs/>
          <w:kern w:val="2"/>
          <w:szCs w:val="20"/>
          <w14:ligatures w14:val="standardContextual"/>
        </w:rPr>
        <w:t xml:space="preserve"> </w:t>
      </w:r>
      <w:r w:rsidR="00EB46FB" w:rsidRPr="004244E7">
        <w:rPr>
          <w:rFonts w:eastAsia="Calibri" w:cs="Arial"/>
          <w:b/>
          <w:bCs/>
          <w:kern w:val="2"/>
          <w:szCs w:val="20"/>
          <w14:ligatures w14:val="standardContextual"/>
        </w:rPr>
        <w:t xml:space="preserve">at </w:t>
      </w:r>
      <w:r w:rsidR="00EB46FB">
        <w:rPr>
          <w:rFonts w:eastAsia="Calibri" w:cs="Arial"/>
          <w:b/>
          <w:bCs/>
          <w:kern w:val="2"/>
          <w:szCs w:val="20"/>
          <w14:ligatures w14:val="standardContextual"/>
        </w:rPr>
        <w:t>NAB</w:t>
      </w:r>
      <w:r w:rsidR="00EB46FB" w:rsidRPr="004244E7">
        <w:rPr>
          <w:rFonts w:eastAsia="Calibri" w:cs="Arial"/>
          <w:b/>
          <w:bCs/>
          <w:kern w:val="2"/>
          <w:szCs w:val="20"/>
          <w14:ligatures w14:val="standardContextual"/>
        </w:rPr>
        <w:t xml:space="preserve"> 2026</w:t>
      </w:r>
    </w:p>
    <w:p w14:paraId="6CF89D8E" w14:textId="200C1775" w:rsidR="00EB46FB" w:rsidRDefault="00DB43B0" w:rsidP="00EB46FB">
      <w:pPr>
        <w:rPr>
          <w:szCs w:val="20"/>
          <w:lang w:val="en-US"/>
        </w:rPr>
      </w:pPr>
      <w:r>
        <w:rPr>
          <w:szCs w:val="20"/>
          <w:lang w:val="en-US"/>
        </w:rPr>
        <w:t>With the latest Spectera firmware update v 1.3.0, t</w:t>
      </w:r>
      <w:r w:rsidR="00EB46FB">
        <w:rPr>
          <w:rFonts w:eastAsia="Calibri" w:cs="Arial"/>
          <w:kern w:val="2"/>
          <w:szCs w:val="20"/>
          <w14:ligatures w14:val="standardContextual"/>
        </w:rPr>
        <w:t xml:space="preserve">he </w:t>
      </w:r>
      <w:r w:rsidR="0098629D">
        <w:rPr>
          <w:rFonts w:eastAsia="Calibri" w:cs="Arial"/>
          <w:kern w:val="2"/>
          <w:szCs w:val="20"/>
          <w14:ligatures w14:val="standardContextual"/>
        </w:rPr>
        <w:t>Open</w:t>
      </w:r>
      <w:r w:rsidR="00EB46FB" w:rsidRPr="00807FD8">
        <w:rPr>
          <w:szCs w:val="20"/>
          <w:lang w:val="en-US"/>
        </w:rPr>
        <w:t xml:space="preserve">API </w:t>
      </w:r>
      <w:r w:rsidR="0098629D">
        <w:rPr>
          <w:szCs w:val="20"/>
          <w:lang w:val="en-US"/>
        </w:rPr>
        <w:t>specification 17.0</w:t>
      </w:r>
      <w:r w:rsidR="00EB46FB" w:rsidRPr="00807FD8">
        <w:rPr>
          <w:szCs w:val="20"/>
          <w:lang w:val="en-US"/>
        </w:rPr>
        <w:t xml:space="preserve"> for the Spectera Base Station</w:t>
      </w:r>
      <w:r w:rsidR="00EB46FB">
        <w:rPr>
          <w:szCs w:val="20"/>
          <w:lang w:val="en-US"/>
        </w:rPr>
        <w:t xml:space="preserve"> has been </w:t>
      </w:r>
      <w:r w:rsidR="00963DCA">
        <w:rPr>
          <w:szCs w:val="20"/>
          <w:lang w:val="en-US"/>
        </w:rPr>
        <w:t>published</w:t>
      </w:r>
      <w:r w:rsidR="00EB46FB">
        <w:rPr>
          <w:szCs w:val="20"/>
          <w:lang w:val="en-US"/>
        </w:rPr>
        <w:t xml:space="preserve">. </w:t>
      </w:r>
      <w:r w:rsidRPr="00AE1AEB">
        <w:rPr>
          <w:b/>
          <w:bCs/>
          <w:szCs w:val="20"/>
          <w:lang w:val="en-US"/>
        </w:rPr>
        <w:t>Spectera API</w:t>
      </w:r>
      <w:r>
        <w:rPr>
          <w:szCs w:val="20"/>
          <w:lang w:val="en-US"/>
        </w:rPr>
        <w:t xml:space="preserve"> </w:t>
      </w:r>
      <w:r w:rsidR="0098629D">
        <w:rPr>
          <w:szCs w:val="20"/>
          <w:lang w:val="en-US"/>
        </w:rPr>
        <w:t>enable</w:t>
      </w:r>
      <w:r w:rsidR="003D3FCA">
        <w:rPr>
          <w:szCs w:val="20"/>
          <w:lang w:val="en-US"/>
        </w:rPr>
        <w:t>s</w:t>
      </w:r>
      <w:r w:rsidR="00EB46FB">
        <w:rPr>
          <w:szCs w:val="20"/>
          <w:lang w:val="en-US"/>
        </w:rPr>
        <w:t xml:space="preserve"> </w:t>
      </w:r>
      <w:r w:rsidR="008E2E79">
        <w:rPr>
          <w:szCs w:val="20"/>
          <w:lang w:val="en-US"/>
        </w:rPr>
        <w:t xml:space="preserve">deeper integration, new workflows and partner-driven innovation, with </w:t>
      </w:r>
      <w:r w:rsidR="00EB46FB" w:rsidRPr="00807FD8">
        <w:rPr>
          <w:szCs w:val="20"/>
          <w:lang w:val="en-US"/>
        </w:rPr>
        <w:t xml:space="preserve">engineering teams, system integrators, automation specialists and </w:t>
      </w:r>
      <w:r w:rsidR="003D3FCA">
        <w:rPr>
          <w:szCs w:val="20"/>
          <w:lang w:val="en-US"/>
        </w:rPr>
        <w:t>enthusiasts</w:t>
      </w:r>
      <w:r w:rsidR="008E2E79">
        <w:rPr>
          <w:szCs w:val="20"/>
          <w:lang w:val="en-US"/>
        </w:rPr>
        <w:t xml:space="preserve"> </w:t>
      </w:r>
      <w:r w:rsidR="00080192">
        <w:rPr>
          <w:szCs w:val="20"/>
          <w:lang w:val="en-US"/>
        </w:rPr>
        <w:t xml:space="preserve">now able to </w:t>
      </w:r>
      <w:r w:rsidR="008E2E79">
        <w:rPr>
          <w:szCs w:val="20"/>
          <w:lang w:val="en-US"/>
        </w:rPr>
        <w:t xml:space="preserve">integrate </w:t>
      </w:r>
      <w:r w:rsidR="00EB46FB" w:rsidRPr="00807FD8">
        <w:rPr>
          <w:szCs w:val="20"/>
          <w:lang w:val="en-US"/>
        </w:rPr>
        <w:t xml:space="preserve">Spectera into their own control systems, monitoring dashboards, and production workflows using the secure </w:t>
      </w:r>
      <w:r w:rsidR="00EB46FB">
        <w:rPr>
          <w:szCs w:val="20"/>
          <w:lang w:val="en-US"/>
        </w:rPr>
        <w:t>https-</w:t>
      </w:r>
      <w:r w:rsidR="00EB46FB" w:rsidRPr="00807FD8">
        <w:rPr>
          <w:szCs w:val="20"/>
          <w:lang w:val="en-US"/>
        </w:rPr>
        <w:t>based SSCv2 interface for remote access.</w:t>
      </w:r>
      <w:r w:rsidR="00EB46FB">
        <w:rPr>
          <w:szCs w:val="20"/>
          <w:lang w:val="en-US"/>
        </w:rPr>
        <w:t xml:space="preserve"> </w:t>
      </w:r>
    </w:p>
    <w:p w14:paraId="06167E73" w14:textId="77777777" w:rsidR="0034215E" w:rsidRDefault="0034215E" w:rsidP="00EB46FB">
      <w:pPr>
        <w:rPr>
          <w:szCs w:val="20"/>
          <w:lang w:val="en-US"/>
        </w:rPr>
      </w:pPr>
    </w:p>
    <w:p w14:paraId="7A35796E" w14:textId="6F13273E" w:rsidR="0034215E" w:rsidRDefault="0034215E" w:rsidP="00EB46FB">
      <w:pPr>
        <w:rPr>
          <w:szCs w:val="20"/>
          <w:lang w:val="en-US"/>
        </w:rPr>
      </w:pPr>
      <w:r>
        <w:rPr>
          <w:szCs w:val="20"/>
          <w:lang w:val="en-US"/>
        </w:rPr>
        <w:t>“API access is not a nice-to-have,</w:t>
      </w:r>
      <w:r w:rsidR="00303B94">
        <w:rPr>
          <w:szCs w:val="20"/>
          <w:lang w:val="en-US"/>
        </w:rPr>
        <w:t xml:space="preserve"> rather</w:t>
      </w:r>
      <w:r>
        <w:rPr>
          <w:szCs w:val="20"/>
          <w:lang w:val="en-US"/>
        </w:rPr>
        <w:t xml:space="preserve"> it’s essential for an ecosystem that is to thrive in user environments and workflows,” says </w:t>
      </w:r>
      <w:r>
        <w:rPr>
          <w:rFonts w:eastAsia="Calibri" w:cs="Arial"/>
          <w:bCs/>
          <w:kern w:val="2"/>
          <w:szCs w:val="20"/>
          <w:lang w:val="en-US"/>
          <w14:ligatures w14:val="standardContextual"/>
        </w:rPr>
        <w:t xml:space="preserve">Benedikt Euen, </w:t>
      </w:r>
      <w:r>
        <w:rPr>
          <w:rFonts w:eastAsia="Calibri" w:cs="Arial"/>
          <w:bCs/>
          <w:kern w:val="2"/>
          <w:szCs w:val="20"/>
          <w14:ligatures w14:val="standardContextual"/>
        </w:rPr>
        <w:t>Senior Product Manager for Spectera</w:t>
      </w:r>
      <w:r w:rsidR="00303B94">
        <w:rPr>
          <w:rFonts w:eastAsia="Calibri" w:cs="Arial"/>
          <w:bCs/>
          <w:kern w:val="2"/>
          <w:szCs w:val="20"/>
          <w14:ligatures w14:val="standardContextual"/>
        </w:rPr>
        <w:t xml:space="preserve">. “It </w:t>
      </w:r>
      <w:r w:rsidR="00303B94">
        <w:rPr>
          <w:rFonts w:eastAsia="Calibri" w:cs="Arial"/>
          <w:bCs/>
          <w:kern w:val="2"/>
          <w:szCs w:val="20"/>
          <w14:ligatures w14:val="standardContextual"/>
        </w:rPr>
        <w:lastRenderedPageBreak/>
        <w:t>opens Spectera for all th</w:t>
      </w:r>
      <w:r w:rsidR="00963DCA">
        <w:rPr>
          <w:rFonts w:eastAsia="Calibri" w:cs="Arial"/>
          <w:bCs/>
          <w:kern w:val="2"/>
          <w:szCs w:val="20"/>
          <w14:ligatures w14:val="standardContextual"/>
        </w:rPr>
        <w:t>ose</w:t>
      </w:r>
      <w:r w:rsidR="00303B94">
        <w:rPr>
          <w:rFonts w:eastAsia="Calibri" w:cs="Arial"/>
          <w:bCs/>
          <w:kern w:val="2"/>
          <w:szCs w:val="20"/>
          <w14:ligatures w14:val="standardContextual"/>
        </w:rPr>
        <w:t xml:space="preserve"> ingenious operators </w:t>
      </w:r>
      <w:r w:rsidR="0098629D">
        <w:rPr>
          <w:rFonts w:eastAsia="Calibri" w:cs="Arial"/>
          <w:bCs/>
          <w:kern w:val="2"/>
          <w:szCs w:val="20"/>
          <w14:ligatures w14:val="standardContextual"/>
        </w:rPr>
        <w:t xml:space="preserve">and </w:t>
      </w:r>
      <w:r w:rsidR="004C0112">
        <w:rPr>
          <w:rFonts w:eastAsia="Calibri" w:cs="Arial"/>
          <w:bCs/>
          <w:kern w:val="2"/>
          <w:szCs w:val="20"/>
          <w14:ligatures w14:val="standardContextual"/>
        </w:rPr>
        <w:t>automation enthusiasts</w:t>
      </w:r>
      <w:r w:rsidR="0098629D">
        <w:rPr>
          <w:rFonts w:eastAsia="Calibri" w:cs="Arial"/>
          <w:bCs/>
          <w:kern w:val="2"/>
          <w:szCs w:val="20"/>
          <w14:ligatures w14:val="standardContextual"/>
        </w:rPr>
        <w:t xml:space="preserve"> </w:t>
      </w:r>
      <w:r w:rsidR="00303B94">
        <w:rPr>
          <w:rFonts w:eastAsia="Calibri" w:cs="Arial"/>
          <w:bCs/>
          <w:kern w:val="2"/>
          <w:szCs w:val="20"/>
          <w14:ligatures w14:val="standardContextual"/>
        </w:rPr>
        <w:t>out there, who are eager to create customized workflows</w:t>
      </w:r>
      <w:r w:rsidR="00963DCA">
        <w:rPr>
          <w:rFonts w:eastAsia="Calibri" w:cs="Arial"/>
          <w:bCs/>
          <w:kern w:val="2"/>
          <w:szCs w:val="20"/>
          <w14:ligatures w14:val="standardContextual"/>
        </w:rPr>
        <w:t xml:space="preserve">, for </w:t>
      </w:r>
      <w:r w:rsidR="00303B94">
        <w:rPr>
          <w:rFonts w:eastAsia="Calibri" w:cs="Arial"/>
          <w:bCs/>
          <w:kern w:val="2"/>
          <w:szCs w:val="20"/>
          <w14:ligatures w14:val="standardContextual"/>
        </w:rPr>
        <w:t xml:space="preserve">manufacturers seeking integration </w:t>
      </w:r>
      <w:r w:rsidR="00963DCA">
        <w:rPr>
          <w:rFonts w:eastAsia="Calibri" w:cs="Arial"/>
          <w:bCs/>
          <w:kern w:val="2"/>
          <w:szCs w:val="20"/>
          <w14:ligatures w14:val="standardContextual"/>
        </w:rPr>
        <w:t>with</w:t>
      </w:r>
      <w:r w:rsidR="00303B94">
        <w:rPr>
          <w:rFonts w:eastAsia="Calibri" w:cs="Arial"/>
          <w:bCs/>
          <w:kern w:val="2"/>
          <w:szCs w:val="20"/>
          <w14:ligatures w14:val="standardContextual"/>
        </w:rPr>
        <w:t xml:space="preserve"> their own devices</w:t>
      </w:r>
      <w:r w:rsidR="00963DCA">
        <w:rPr>
          <w:rFonts w:eastAsia="Calibri" w:cs="Arial"/>
          <w:bCs/>
          <w:kern w:val="2"/>
          <w:szCs w:val="20"/>
          <w14:ligatures w14:val="standardContextual"/>
        </w:rPr>
        <w:t>,</w:t>
      </w:r>
      <w:r w:rsidR="00303B94">
        <w:rPr>
          <w:rFonts w:eastAsia="Calibri" w:cs="Arial"/>
          <w:bCs/>
          <w:kern w:val="2"/>
          <w:szCs w:val="20"/>
          <w14:ligatures w14:val="standardContextual"/>
        </w:rPr>
        <w:t xml:space="preserve"> </w:t>
      </w:r>
      <w:r w:rsidR="00963DCA">
        <w:rPr>
          <w:rFonts w:eastAsia="Calibri" w:cs="Arial"/>
          <w:bCs/>
          <w:kern w:val="2"/>
          <w:szCs w:val="20"/>
          <w14:ligatures w14:val="standardContextual"/>
        </w:rPr>
        <w:t xml:space="preserve">and for programmers </w:t>
      </w:r>
      <w:r w:rsidR="00303B94">
        <w:rPr>
          <w:rFonts w:eastAsia="Calibri" w:cs="Arial"/>
          <w:bCs/>
          <w:kern w:val="2"/>
          <w:szCs w:val="20"/>
          <w14:ligatures w14:val="standardContextual"/>
        </w:rPr>
        <w:t xml:space="preserve">creating </w:t>
      </w:r>
      <w:r w:rsidR="00963DCA">
        <w:rPr>
          <w:rFonts w:eastAsia="Calibri" w:cs="Arial"/>
          <w:bCs/>
          <w:kern w:val="2"/>
          <w:szCs w:val="20"/>
          <w14:ligatures w14:val="standardContextual"/>
        </w:rPr>
        <w:t xml:space="preserve">audio </w:t>
      </w:r>
      <w:r w:rsidR="00303B94">
        <w:rPr>
          <w:rFonts w:eastAsia="Calibri" w:cs="Arial"/>
          <w:bCs/>
          <w:kern w:val="2"/>
          <w:szCs w:val="20"/>
          <w14:ligatures w14:val="standardContextual"/>
        </w:rPr>
        <w:t>plug-ins</w:t>
      </w:r>
      <w:r w:rsidR="0098629D">
        <w:rPr>
          <w:rFonts w:eastAsia="Calibri" w:cs="Arial"/>
          <w:bCs/>
          <w:kern w:val="2"/>
          <w:szCs w:val="20"/>
          <w14:ligatures w14:val="standardContextual"/>
        </w:rPr>
        <w:t xml:space="preserve"> or other software</w:t>
      </w:r>
      <w:r w:rsidR="00303B94">
        <w:rPr>
          <w:rFonts w:eastAsia="Calibri" w:cs="Arial"/>
          <w:bCs/>
          <w:kern w:val="2"/>
          <w:szCs w:val="20"/>
          <w14:ligatures w14:val="standardContextual"/>
        </w:rPr>
        <w:t>.”</w:t>
      </w:r>
    </w:p>
    <w:p w14:paraId="59A1BFC7" w14:textId="77777777" w:rsidR="00C5677D" w:rsidRDefault="00C5677D" w:rsidP="00EB46FB">
      <w:pPr>
        <w:rPr>
          <w:rFonts w:eastAsia="Calibri" w:cs="Arial"/>
          <w:kern w:val="2"/>
          <w:szCs w:val="20"/>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1"/>
        <w:gridCol w:w="2694"/>
      </w:tblGrid>
      <w:tr w:rsidR="00284B26" w14:paraId="6B4F7A2E" w14:textId="77777777" w:rsidTr="00284B26">
        <w:tc>
          <w:tcPr>
            <w:tcW w:w="4402" w:type="dxa"/>
          </w:tcPr>
          <w:p w14:paraId="7BE55E24" w14:textId="5387966A" w:rsidR="00284B26" w:rsidRDefault="00284B26" w:rsidP="00284B26">
            <w:pPr>
              <w:pStyle w:val="Beschriftung"/>
              <w:rPr>
                <w14:ligatures w14:val="standardContextual"/>
              </w:rPr>
            </w:pPr>
            <w:r>
              <w:rPr>
                <w:noProof/>
              </w:rPr>
              <w:drawing>
                <wp:inline distT="0" distB="0" distL="0" distR="0" wp14:anchorId="13A24331" wp14:editId="7CA1434D">
                  <wp:extent cx="3818534" cy="2545835"/>
                  <wp:effectExtent l="0" t="0" r="0" b="6985"/>
                  <wp:docPr id="1964922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22178" name="Grafik 19649221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663" cy="2557255"/>
                          </a:xfrm>
                          <a:prstGeom prst="rect">
                            <a:avLst/>
                          </a:prstGeom>
                        </pic:spPr>
                      </pic:pic>
                    </a:graphicData>
                  </a:graphic>
                </wp:inline>
              </w:drawing>
            </w:r>
          </w:p>
        </w:tc>
        <w:tc>
          <w:tcPr>
            <w:tcW w:w="4403" w:type="dxa"/>
          </w:tcPr>
          <w:p w14:paraId="29598BA8" w14:textId="33E6427C" w:rsidR="00284B26" w:rsidRDefault="00284B26" w:rsidP="00284B26">
            <w:pPr>
              <w:pStyle w:val="Beschriftung"/>
              <w:rPr>
                <w14:ligatures w14:val="standardContextual"/>
              </w:rPr>
            </w:pPr>
            <w:r>
              <w:rPr>
                <w:bCs/>
                <w:lang w:val="en-US"/>
                <w14:ligatures w14:val="standardContextual"/>
              </w:rPr>
              <w:t xml:space="preserve">Spectera API </w:t>
            </w:r>
            <w:r w:rsidR="004C0112">
              <w:rPr>
                <w:bCs/>
                <w:lang w:val="en-US"/>
                <w14:ligatures w14:val="standardContextual"/>
              </w:rPr>
              <w:t xml:space="preserve">enables </w:t>
            </w:r>
            <w:r>
              <w:rPr>
                <w:szCs w:val="20"/>
                <w:lang w:val="en-US"/>
              </w:rPr>
              <w:t>deeper integration, new workflows and partner-driven innovation</w:t>
            </w:r>
          </w:p>
        </w:tc>
      </w:tr>
    </w:tbl>
    <w:p w14:paraId="51E96B26" w14:textId="77777777" w:rsidR="00284B26" w:rsidRDefault="00284B26" w:rsidP="00EB46FB">
      <w:pPr>
        <w:rPr>
          <w:rFonts w:eastAsia="Calibri" w:cs="Arial"/>
          <w:kern w:val="2"/>
          <w:szCs w:val="20"/>
          <w14:ligatures w14:val="standardContextual"/>
        </w:rPr>
      </w:pPr>
    </w:p>
    <w:p w14:paraId="7C72D3E6" w14:textId="4156F157" w:rsidR="00080192" w:rsidRDefault="00EB46FB" w:rsidP="00EB46FB">
      <w:pPr>
        <w:rPr>
          <w:szCs w:val="20"/>
        </w:rPr>
      </w:pPr>
      <w:r w:rsidRPr="00080192">
        <w:rPr>
          <w:rFonts w:eastAsia="Calibri" w:cs="Arial"/>
          <w:kern w:val="2"/>
          <w:szCs w:val="20"/>
          <w:lang w:val="en-US"/>
          <w14:ligatures w14:val="standardContextual"/>
        </w:rPr>
        <w:t xml:space="preserve">At the booth, </w:t>
      </w:r>
      <w:r w:rsidR="00080192">
        <w:rPr>
          <w:rFonts w:eastAsia="Calibri" w:cs="Arial"/>
          <w:kern w:val="2"/>
          <w:szCs w:val="20"/>
          <w:lang w:val="en-US"/>
          <w14:ligatures w14:val="standardContextual"/>
        </w:rPr>
        <w:t xml:space="preserve">the </w:t>
      </w:r>
      <w:r w:rsidRPr="00080192">
        <w:rPr>
          <w:rFonts w:eastAsia="Calibri" w:cs="Arial"/>
          <w:kern w:val="2"/>
          <w:szCs w:val="20"/>
          <w:lang w:val="en-US"/>
          <w14:ligatures w14:val="standardContextual"/>
        </w:rPr>
        <w:t xml:space="preserve">customization </w:t>
      </w:r>
      <w:r w:rsidRPr="00080192">
        <w:rPr>
          <w:szCs w:val="20"/>
        </w:rPr>
        <w:t xml:space="preserve">possibilities </w:t>
      </w:r>
      <w:r w:rsidR="00080192">
        <w:rPr>
          <w:szCs w:val="20"/>
        </w:rPr>
        <w:t xml:space="preserve">offered by Spectera API </w:t>
      </w:r>
      <w:r w:rsidRPr="00080192">
        <w:rPr>
          <w:szCs w:val="20"/>
        </w:rPr>
        <w:t xml:space="preserve">are demoed </w:t>
      </w:r>
      <w:r w:rsidR="00080192">
        <w:rPr>
          <w:szCs w:val="20"/>
        </w:rPr>
        <w:t xml:space="preserve">with the </w:t>
      </w:r>
      <w:proofErr w:type="spellStart"/>
      <w:r w:rsidRPr="00080192">
        <w:rPr>
          <w:szCs w:val="20"/>
        </w:rPr>
        <w:t>Bitfocus</w:t>
      </w:r>
      <w:proofErr w:type="spellEnd"/>
      <w:r w:rsidR="00080192">
        <w:rPr>
          <w:szCs w:val="20"/>
        </w:rPr>
        <w:t xml:space="preserve"> </w:t>
      </w:r>
      <w:r w:rsidR="000237E5">
        <w:rPr>
          <w:szCs w:val="20"/>
        </w:rPr>
        <w:t>C</w:t>
      </w:r>
      <w:r w:rsidRPr="002B40D9">
        <w:rPr>
          <w:szCs w:val="20"/>
        </w:rPr>
        <w:t>ompanion</w:t>
      </w:r>
      <w:r w:rsidR="00963DCA">
        <w:rPr>
          <w:szCs w:val="20"/>
        </w:rPr>
        <w:t xml:space="preserve"> and Buttons</w:t>
      </w:r>
      <w:r w:rsidRPr="002B40D9">
        <w:rPr>
          <w:szCs w:val="20"/>
        </w:rPr>
        <w:t xml:space="preserve"> app</w:t>
      </w:r>
      <w:r w:rsidR="0034215E">
        <w:rPr>
          <w:szCs w:val="20"/>
        </w:rPr>
        <w:t>: I</w:t>
      </w:r>
      <w:r w:rsidR="00963DCA">
        <w:rPr>
          <w:szCs w:val="20"/>
        </w:rPr>
        <w:t>n a typical live and touring setup, the app</w:t>
      </w:r>
      <w:r w:rsidR="0034215E">
        <w:rPr>
          <w:szCs w:val="20"/>
        </w:rPr>
        <w:t xml:space="preserve"> </w:t>
      </w:r>
      <w:r w:rsidR="004C0112">
        <w:rPr>
          <w:szCs w:val="20"/>
        </w:rPr>
        <w:t xml:space="preserve">can be used in conjunction with DAW </w:t>
      </w:r>
      <w:r w:rsidR="00080192">
        <w:rPr>
          <w:szCs w:val="20"/>
        </w:rPr>
        <w:t xml:space="preserve">control </w:t>
      </w:r>
      <w:r w:rsidR="004C0112">
        <w:rPr>
          <w:szCs w:val="20"/>
        </w:rPr>
        <w:t xml:space="preserve">and can achieve instrument switching and engineer mode through </w:t>
      </w:r>
      <w:r w:rsidR="0034215E">
        <w:rPr>
          <w:szCs w:val="20"/>
        </w:rPr>
        <w:t>the active Spectera beltpack</w:t>
      </w:r>
      <w:r w:rsidR="004C0112">
        <w:rPr>
          <w:szCs w:val="20"/>
        </w:rPr>
        <w:t>.</w:t>
      </w:r>
    </w:p>
    <w:p w14:paraId="70E10022" w14:textId="77777777" w:rsidR="00080192" w:rsidRDefault="00080192" w:rsidP="00EB46FB">
      <w:pPr>
        <w:rPr>
          <w:szCs w:val="20"/>
        </w:rPr>
      </w:pPr>
    </w:p>
    <w:p w14:paraId="4842C9CA" w14:textId="1C110516" w:rsidR="00EB46FB" w:rsidRDefault="0034215E" w:rsidP="00EB46FB">
      <w:pPr>
        <w:rPr>
          <w:szCs w:val="20"/>
        </w:rPr>
      </w:pPr>
      <w:r>
        <w:rPr>
          <w:szCs w:val="20"/>
        </w:rPr>
        <w:t>The possibilities are endless: U</w:t>
      </w:r>
      <w:r w:rsidR="00EB46FB" w:rsidRPr="002B40D9">
        <w:rPr>
          <w:szCs w:val="20"/>
        </w:rPr>
        <w:t xml:space="preserve">sers can interact, control and monitor Spectera via devices like </w:t>
      </w:r>
      <w:r w:rsidR="00287BC8">
        <w:rPr>
          <w:szCs w:val="20"/>
        </w:rPr>
        <w:t>s</w:t>
      </w:r>
      <w:r w:rsidR="00EB46FB" w:rsidRPr="002B40D9">
        <w:rPr>
          <w:szCs w:val="20"/>
        </w:rPr>
        <w:t xml:space="preserve">tream </w:t>
      </w:r>
      <w:r w:rsidR="00287BC8">
        <w:rPr>
          <w:szCs w:val="20"/>
        </w:rPr>
        <w:t>d</w:t>
      </w:r>
      <w:r w:rsidR="00EB46FB" w:rsidRPr="002B40D9">
        <w:rPr>
          <w:szCs w:val="20"/>
        </w:rPr>
        <w:t>ecks, touchscreens o</w:t>
      </w:r>
      <w:r>
        <w:rPr>
          <w:szCs w:val="20"/>
        </w:rPr>
        <w:t xml:space="preserve">r </w:t>
      </w:r>
      <w:r w:rsidR="00EB46FB" w:rsidRPr="002B40D9">
        <w:rPr>
          <w:szCs w:val="20"/>
        </w:rPr>
        <w:t>DAW software</w:t>
      </w:r>
      <w:r w:rsidR="00D66A0D">
        <w:rPr>
          <w:szCs w:val="20"/>
        </w:rPr>
        <w:t>,</w:t>
      </w:r>
      <w:r w:rsidR="00EB46FB" w:rsidRPr="002B40D9">
        <w:rPr>
          <w:szCs w:val="20"/>
        </w:rPr>
        <w:t xml:space="preserve"> </w:t>
      </w:r>
      <w:r>
        <w:rPr>
          <w:szCs w:val="20"/>
        </w:rPr>
        <w:t>and</w:t>
      </w:r>
      <w:r w:rsidR="00EB46FB" w:rsidRPr="002B40D9">
        <w:rPr>
          <w:szCs w:val="20"/>
        </w:rPr>
        <w:t xml:space="preserve"> </w:t>
      </w:r>
      <w:r>
        <w:rPr>
          <w:szCs w:val="20"/>
        </w:rPr>
        <w:t>trigger</w:t>
      </w:r>
      <w:r w:rsidR="00EB46FB" w:rsidRPr="002B40D9">
        <w:rPr>
          <w:szCs w:val="20"/>
        </w:rPr>
        <w:t xml:space="preserve"> functionalit</w:t>
      </w:r>
      <w:r>
        <w:rPr>
          <w:szCs w:val="20"/>
        </w:rPr>
        <w:t>ies</w:t>
      </w:r>
      <w:r w:rsidR="00EB46FB" w:rsidRPr="002B40D9">
        <w:rPr>
          <w:szCs w:val="20"/>
        </w:rPr>
        <w:t xml:space="preserve"> such as </w:t>
      </w:r>
      <w:r>
        <w:rPr>
          <w:szCs w:val="20"/>
        </w:rPr>
        <w:t xml:space="preserve">an </w:t>
      </w:r>
      <w:r w:rsidR="00EB46FB" w:rsidRPr="002B40D9">
        <w:rPr>
          <w:szCs w:val="20"/>
        </w:rPr>
        <w:t xml:space="preserve">Engineer </w:t>
      </w:r>
      <w:r w:rsidR="00EB46FB">
        <w:rPr>
          <w:szCs w:val="20"/>
        </w:rPr>
        <w:t>M</w:t>
      </w:r>
      <w:r w:rsidR="00EB46FB" w:rsidRPr="002B40D9">
        <w:rPr>
          <w:szCs w:val="20"/>
        </w:rPr>
        <w:t>ode</w:t>
      </w:r>
      <w:r>
        <w:rPr>
          <w:szCs w:val="20"/>
        </w:rPr>
        <w:t xml:space="preserve"> and </w:t>
      </w:r>
      <w:r w:rsidR="00EB46FB">
        <w:rPr>
          <w:szCs w:val="20"/>
        </w:rPr>
        <w:t>i</w:t>
      </w:r>
      <w:r w:rsidR="00EB46FB" w:rsidRPr="002B40D9">
        <w:rPr>
          <w:szCs w:val="20"/>
        </w:rPr>
        <w:t xml:space="preserve">nstrument </w:t>
      </w:r>
      <w:r>
        <w:rPr>
          <w:szCs w:val="20"/>
        </w:rPr>
        <w:t>swapping</w:t>
      </w:r>
      <w:r w:rsidR="00963DCA">
        <w:rPr>
          <w:szCs w:val="20"/>
        </w:rPr>
        <w:t>,</w:t>
      </w:r>
      <w:r w:rsidR="00EB46FB" w:rsidRPr="002B40D9">
        <w:rPr>
          <w:szCs w:val="20"/>
        </w:rPr>
        <w:t xml:space="preserve"> or </w:t>
      </w:r>
      <w:r>
        <w:rPr>
          <w:szCs w:val="20"/>
        </w:rPr>
        <w:t>create b</w:t>
      </w:r>
      <w:r w:rsidRPr="002B40D9">
        <w:rPr>
          <w:szCs w:val="20"/>
        </w:rPr>
        <w:t xml:space="preserve">ackups </w:t>
      </w:r>
      <w:r>
        <w:rPr>
          <w:szCs w:val="20"/>
        </w:rPr>
        <w:t xml:space="preserve">of </w:t>
      </w:r>
      <w:r w:rsidR="00EB46FB" w:rsidRPr="002B40D9">
        <w:rPr>
          <w:szCs w:val="20"/>
        </w:rPr>
        <w:t>mobile device</w:t>
      </w:r>
      <w:r w:rsidR="00963DCA">
        <w:rPr>
          <w:szCs w:val="20"/>
        </w:rPr>
        <w:t>s</w:t>
      </w:r>
      <w:r w:rsidR="00EB46FB" w:rsidRPr="002B40D9">
        <w:rPr>
          <w:szCs w:val="20"/>
        </w:rPr>
        <w:t xml:space="preserve"> at the touch of a button. </w:t>
      </w:r>
    </w:p>
    <w:p w14:paraId="70591E76" w14:textId="77777777" w:rsidR="000237E5" w:rsidRDefault="000237E5" w:rsidP="00EB46FB">
      <w:pPr>
        <w:rPr>
          <w:rFonts w:eastAsia="Calibri" w:cs="Arial"/>
          <w:kern w:val="2"/>
          <w:szCs w:val="20"/>
          <w:lang w:val="en-US"/>
          <w14:ligatures w14:val="standardContextual"/>
        </w:rPr>
      </w:pPr>
    </w:p>
    <w:p w14:paraId="180EA293" w14:textId="5C498C6E" w:rsidR="00963DCA" w:rsidRPr="00963DCA" w:rsidRDefault="00963DCA" w:rsidP="00EB46FB">
      <w:pPr>
        <w:rPr>
          <w:rFonts w:eastAsia="Calibri" w:cs="Arial"/>
          <w:b/>
          <w:bCs/>
          <w:kern w:val="2"/>
          <w:szCs w:val="20"/>
          <w:lang w:val="en-US"/>
          <w14:ligatures w14:val="standardContextual"/>
        </w:rPr>
      </w:pPr>
      <w:r w:rsidRPr="00963DCA">
        <w:rPr>
          <w:rFonts w:eastAsia="Calibri" w:cs="Arial"/>
          <w:b/>
          <w:bCs/>
          <w:kern w:val="2"/>
          <w:szCs w:val="20"/>
          <w:lang w:val="en-US"/>
          <w14:ligatures w14:val="standardContextual"/>
        </w:rPr>
        <w:t xml:space="preserve">Spectera Rental </w:t>
      </w:r>
      <w:r>
        <w:rPr>
          <w:rFonts w:eastAsia="Calibri" w:cs="Arial"/>
          <w:b/>
          <w:bCs/>
          <w:kern w:val="2"/>
          <w:szCs w:val="20"/>
          <w:lang w:val="en-US"/>
          <w14:ligatures w14:val="standardContextual"/>
        </w:rPr>
        <w:t>F</w:t>
      </w:r>
      <w:r w:rsidRPr="00963DCA">
        <w:rPr>
          <w:rFonts w:eastAsia="Calibri" w:cs="Arial"/>
          <w:b/>
          <w:bCs/>
          <w:kern w:val="2"/>
          <w:szCs w:val="20"/>
          <w:lang w:val="en-US"/>
          <w14:ligatures w14:val="standardContextual"/>
        </w:rPr>
        <w:t>inder</w:t>
      </w:r>
    </w:p>
    <w:p w14:paraId="706FB72E" w14:textId="12408C91" w:rsidR="00963DCA" w:rsidRDefault="00963DCA" w:rsidP="00963DCA">
      <w:pPr>
        <w:spacing w:line="276" w:lineRule="auto"/>
        <w:rPr>
          <w:szCs w:val="20"/>
        </w:rPr>
      </w:pPr>
      <w:r>
        <w:rPr>
          <w:szCs w:val="20"/>
        </w:rPr>
        <w:t>When</w:t>
      </w:r>
      <w:r w:rsidR="00284B26">
        <w:rPr>
          <w:szCs w:val="20"/>
        </w:rPr>
        <w:t>ever</w:t>
      </w:r>
      <w:r>
        <w:rPr>
          <w:szCs w:val="20"/>
        </w:rPr>
        <w:t xml:space="preserve"> large broadcast </w:t>
      </w:r>
      <w:r w:rsidR="00284B26">
        <w:rPr>
          <w:szCs w:val="20"/>
        </w:rPr>
        <w:t>productions</w:t>
      </w:r>
      <w:r>
        <w:rPr>
          <w:szCs w:val="20"/>
        </w:rPr>
        <w:t xml:space="preserve"> require additional Spectera units, the </w:t>
      </w:r>
      <w:r w:rsidRPr="00AD2AC4">
        <w:rPr>
          <w:b/>
          <w:szCs w:val="20"/>
        </w:rPr>
        <w:t>Spectera Rental Finder</w:t>
      </w:r>
      <w:r w:rsidRPr="00AD2AC4">
        <w:rPr>
          <w:szCs w:val="20"/>
        </w:rPr>
        <w:t xml:space="preserve"> helps locate Spectera systems worldwide</w:t>
      </w:r>
      <w:r w:rsidR="002A6A09">
        <w:rPr>
          <w:szCs w:val="20"/>
        </w:rPr>
        <w:t xml:space="preserve"> via a scrollable world map</w:t>
      </w:r>
      <w:r w:rsidRPr="00AD2AC4">
        <w:rPr>
          <w:szCs w:val="20"/>
        </w:rPr>
        <w:t xml:space="preserve">. Available on the </w:t>
      </w:r>
      <w:hyperlink r:id="rId13" w:history="1">
        <w:r w:rsidRPr="00284B26">
          <w:rPr>
            <w:rStyle w:val="Hyperlink"/>
            <w:szCs w:val="20"/>
          </w:rPr>
          <w:t>Sennheiser website</w:t>
        </w:r>
      </w:hyperlink>
      <w:r w:rsidR="00284B26">
        <w:rPr>
          <w:szCs w:val="20"/>
        </w:rPr>
        <w:t xml:space="preserve">, </w:t>
      </w:r>
      <w:r w:rsidRPr="00AD2AC4">
        <w:rPr>
          <w:szCs w:val="20"/>
        </w:rPr>
        <w:t xml:space="preserve">the </w:t>
      </w:r>
      <w:r w:rsidRPr="00284B26">
        <w:rPr>
          <w:szCs w:val="20"/>
        </w:rPr>
        <w:t>tool</w:t>
      </w:r>
      <w:r w:rsidRPr="00AD2AC4">
        <w:rPr>
          <w:szCs w:val="20"/>
        </w:rPr>
        <w:t xml:space="preserve"> connects </w:t>
      </w:r>
      <w:r>
        <w:rPr>
          <w:szCs w:val="20"/>
        </w:rPr>
        <w:t xml:space="preserve">customers </w:t>
      </w:r>
      <w:r w:rsidRPr="00AD2AC4">
        <w:rPr>
          <w:szCs w:val="20"/>
        </w:rPr>
        <w:t xml:space="preserve">with </w:t>
      </w:r>
      <w:r>
        <w:rPr>
          <w:szCs w:val="20"/>
        </w:rPr>
        <w:t>a</w:t>
      </w:r>
      <w:r w:rsidRPr="00AD2AC4">
        <w:rPr>
          <w:szCs w:val="20"/>
        </w:rPr>
        <w:t xml:space="preserve"> network of professional rental partners</w:t>
      </w:r>
      <w:r w:rsidR="00284B26">
        <w:rPr>
          <w:szCs w:val="20"/>
        </w:rPr>
        <w:t>,</w:t>
      </w:r>
      <w:r w:rsidRPr="00AD2AC4">
        <w:rPr>
          <w:szCs w:val="20"/>
        </w:rPr>
        <w:t xml:space="preserve"> making it easy to find and source the equipment </w:t>
      </w:r>
      <w:r>
        <w:rPr>
          <w:szCs w:val="20"/>
        </w:rPr>
        <w:t>needed</w:t>
      </w:r>
      <w:r w:rsidR="002A6A09">
        <w:rPr>
          <w:rFonts w:asciiTheme="minorHAnsi" w:hAnsiTheme="minorHAnsi"/>
          <w:lang w:val="en-US"/>
        </w:rPr>
        <w:t>.</w:t>
      </w:r>
    </w:p>
    <w:p w14:paraId="08D357E6" w14:textId="77777777" w:rsidR="00963DCA" w:rsidRPr="00AD2AC4" w:rsidRDefault="00963DCA" w:rsidP="00963DCA">
      <w:pPr>
        <w:spacing w:line="276" w:lineRule="auto"/>
        <w:rPr>
          <w:szCs w:val="20"/>
        </w:rPr>
      </w:pPr>
    </w:p>
    <w:p w14:paraId="777E868A" w14:textId="77777777" w:rsidR="001E5E76" w:rsidRPr="0083250E" w:rsidRDefault="001E5E76" w:rsidP="001E5E76">
      <w:pPr>
        <w:rPr>
          <w:rFonts w:eastAsia="Calibri" w:cs="Arial"/>
          <w:b/>
          <w:kern w:val="2"/>
          <w:szCs w:val="20"/>
          <w:lang w:val="en-US"/>
          <w14:ligatures w14:val="standardContextual"/>
        </w:rPr>
      </w:pPr>
      <w:r w:rsidRPr="0083250E">
        <w:rPr>
          <w:rFonts w:eastAsia="Calibri" w:cs="Arial"/>
          <w:b/>
          <w:kern w:val="2"/>
          <w:szCs w:val="20"/>
          <w:lang w:val="en-US"/>
          <w14:ligatures w14:val="standardContextual"/>
        </w:rPr>
        <w:t>Spectera software landscape</w:t>
      </w:r>
    </w:p>
    <w:p w14:paraId="4BFC49C1" w14:textId="16E46DD5" w:rsidR="001E5E76" w:rsidRDefault="001E5E76" w:rsidP="001E5E76">
      <w:pPr>
        <w:rPr>
          <w:szCs w:val="20"/>
        </w:rPr>
      </w:pPr>
      <w:r w:rsidRPr="00AE1AEB">
        <w:rPr>
          <w:rFonts w:eastAsia="Calibri" w:cs="Arial"/>
          <w:bCs/>
          <w:kern w:val="2"/>
          <w:szCs w:val="20"/>
          <w:lang w:val="en-US"/>
          <w14:ligatures w14:val="standardContextual"/>
        </w:rPr>
        <w:t xml:space="preserve">Sennheiser </w:t>
      </w:r>
      <w:r w:rsidR="0083250E">
        <w:rPr>
          <w:rFonts w:eastAsia="Calibri" w:cs="Arial"/>
          <w:bCs/>
          <w:kern w:val="2"/>
          <w:szCs w:val="20"/>
          <w:lang w:val="en-US"/>
          <w14:ligatures w14:val="standardContextual"/>
        </w:rPr>
        <w:t xml:space="preserve">has </w:t>
      </w:r>
      <w:r w:rsidRPr="00AE1AEB">
        <w:rPr>
          <w:rFonts w:eastAsia="Calibri" w:cs="Arial"/>
          <w:bCs/>
          <w:kern w:val="2"/>
          <w:szCs w:val="20"/>
          <w:lang w:val="en-US"/>
          <w14:ligatures w14:val="standardContextual"/>
        </w:rPr>
        <w:t>also announced a c</w:t>
      </w:r>
      <w:r>
        <w:rPr>
          <w:rFonts w:eastAsia="Calibri" w:cs="Arial"/>
          <w:bCs/>
          <w:kern w:val="2"/>
          <w:szCs w:val="20"/>
          <w:lang w:val="en-US"/>
          <w14:ligatures w14:val="standardContextual"/>
        </w:rPr>
        <w:t>hange in the software landscape for Spectera. “</w:t>
      </w:r>
      <w:r w:rsidR="005A0CA8">
        <w:rPr>
          <w:rFonts w:eastAsia="Calibri" w:cs="Arial"/>
          <w:bCs/>
          <w:kern w:val="2"/>
          <w:szCs w:val="20"/>
          <w:lang w:val="en-US"/>
          <w14:ligatures w14:val="standardContextual"/>
        </w:rPr>
        <w:t xml:space="preserve">Ample feedback </w:t>
      </w:r>
      <w:r w:rsidR="00A067D0">
        <w:rPr>
          <w:rFonts w:eastAsia="Calibri" w:cs="Arial"/>
          <w:bCs/>
          <w:kern w:val="2"/>
          <w:szCs w:val="20"/>
          <w:lang w:val="en-US"/>
          <w14:ligatures w14:val="standardContextual"/>
        </w:rPr>
        <w:t>from</w:t>
      </w:r>
      <w:r w:rsidR="005A0CA8">
        <w:rPr>
          <w:rFonts w:eastAsia="Calibri" w:cs="Arial"/>
          <w:bCs/>
          <w:kern w:val="2"/>
          <w:szCs w:val="20"/>
          <w:lang w:val="en-US"/>
          <w14:ligatures w14:val="standardContextual"/>
        </w:rPr>
        <w:t xml:space="preserve"> our user community </w:t>
      </w:r>
      <w:r w:rsidR="00945E66">
        <w:rPr>
          <w:rFonts w:eastAsia="Calibri" w:cs="Arial"/>
          <w:bCs/>
          <w:kern w:val="2"/>
          <w:szCs w:val="20"/>
          <w:lang w:val="en-US"/>
          <w14:ligatures w14:val="standardContextual"/>
        </w:rPr>
        <w:t xml:space="preserve">has shown a clear preference for Spectera WebUI over LinkDesk, and also </w:t>
      </w:r>
      <w:r w:rsidR="00513544">
        <w:rPr>
          <w:rFonts w:eastAsia="Calibri" w:cs="Arial"/>
          <w:bCs/>
          <w:kern w:val="2"/>
          <w:szCs w:val="20"/>
          <w:lang w:val="en-US"/>
          <w14:ligatures w14:val="standardContextual"/>
        </w:rPr>
        <w:t xml:space="preserve">a high interest in SoundBase for </w:t>
      </w:r>
      <w:r w:rsidR="00513544" w:rsidRPr="009C215C">
        <w:rPr>
          <w:szCs w:val="20"/>
        </w:rPr>
        <w:t>advanced multi-system</w:t>
      </w:r>
      <w:r w:rsidR="002A6A09">
        <w:rPr>
          <w:szCs w:val="20"/>
        </w:rPr>
        <w:t>, multi-vendor</w:t>
      </w:r>
      <w:r w:rsidR="00513544" w:rsidRPr="009C215C">
        <w:rPr>
          <w:szCs w:val="20"/>
        </w:rPr>
        <w:t xml:space="preserve"> management</w:t>
      </w:r>
      <w:r w:rsidR="00513544">
        <w:rPr>
          <w:rFonts w:eastAsia="Calibri" w:cs="Arial"/>
          <w:bCs/>
          <w:kern w:val="2"/>
          <w:szCs w:val="20"/>
          <w:lang w:val="en-US"/>
          <w14:ligatures w14:val="standardContextual"/>
        </w:rPr>
        <w:t>,” says Euen</w:t>
      </w:r>
      <w:r w:rsidR="00513544">
        <w:rPr>
          <w:rFonts w:eastAsia="Calibri" w:cs="Arial"/>
          <w:bCs/>
          <w:kern w:val="2"/>
          <w:szCs w:val="20"/>
          <w14:ligatures w14:val="standardContextual"/>
        </w:rPr>
        <w:t xml:space="preserve">. “We have therefore decided to not continue LinkDesk development beyond </w:t>
      </w:r>
      <w:r w:rsidR="00513544" w:rsidRPr="0092490D">
        <w:rPr>
          <w:szCs w:val="20"/>
        </w:rPr>
        <w:t>version 1.6.0</w:t>
      </w:r>
      <w:r w:rsidR="00513544">
        <w:rPr>
          <w:szCs w:val="20"/>
        </w:rPr>
        <w:t xml:space="preserve">, </w:t>
      </w:r>
      <w:r w:rsidR="004C0112">
        <w:rPr>
          <w:szCs w:val="20"/>
        </w:rPr>
        <w:t xml:space="preserve">and have </w:t>
      </w:r>
      <w:r w:rsidR="00513544">
        <w:rPr>
          <w:szCs w:val="20"/>
        </w:rPr>
        <w:t xml:space="preserve">SoundBase put a focus on the integration of Spectera </w:t>
      </w:r>
      <w:r w:rsidR="004C0112">
        <w:rPr>
          <w:szCs w:val="20"/>
        </w:rPr>
        <w:t xml:space="preserve">to cover all LinkDesk features in the future. This will make SoundBase the first brand-agnostic </w:t>
      </w:r>
      <w:r w:rsidR="0083250E">
        <w:rPr>
          <w:szCs w:val="20"/>
        </w:rPr>
        <w:lastRenderedPageBreak/>
        <w:t xml:space="preserve">application </w:t>
      </w:r>
      <w:r w:rsidR="00513544">
        <w:rPr>
          <w:szCs w:val="20"/>
        </w:rPr>
        <w:t>that is able to coordinate both narrowband and wideband wireless</w:t>
      </w:r>
      <w:r w:rsidR="0083250E">
        <w:rPr>
          <w:szCs w:val="20"/>
        </w:rPr>
        <w:t xml:space="preserve">, while Spectera WebUI remains the </w:t>
      </w:r>
      <w:r w:rsidR="00B7784D">
        <w:rPr>
          <w:szCs w:val="20"/>
        </w:rPr>
        <w:t xml:space="preserve">workhorse for individual </w:t>
      </w:r>
      <w:r w:rsidR="0083250E">
        <w:rPr>
          <w:szCs w:val="20"/>
        </w:rPr>
        <w:t>Base Station</w:t>
      </w:r>
      <w:r w:rsidR="00B7784D">
        <w:rPr>
          <w:szCs w:val="20"/>
        </w:rPr>
        <w:t>s</w:t>
      </w:r>
      <w:r w:rsidR="00513544">
        <w:rPr>
          <w:szCs w:val="20"/>
        </w:rPr>
        <w:t>.”</w:t>
      </w:r>
    </w:p>
    <w:p w14:paraId="4BBC0561" w14:textId="77777777" w:rsidR="000B6057" w:rsidRDefault="000B6057" w:rsidP="001E5E76">
      <w:pPr>
        <w:rPr>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82"/>
        <w:gridCol w:w="2133"/>
      </w:tblGrid>
      <w:tr w:rsidR="000B6057" w14:paraId="770309CB" w14:textId="77777777" w:rsidTr="000B6057">
        <w:tc>
          <w:tcPr>
            <w:tcW w:w="4402" w:type="dxa"/>
          </w:tcPr>
          <w:p w14:paraId="27E1C428" w14:textId="2F5D5033" w:rsidR="000B6057" w:rsidRDefault="000B6057" w:rsidP="000B6057">
            <w:pPr>
              <w:pStyle w:val="Bildunterschrift"/>
              <w:rPr>
                <w:lang w:val="en-US"/>
                <w14:ligatures w14:val="standardContextual"/>
              </w:rPr>
            </w:pPr>
            <w:r>
              <w:rPr>
                <w:noProof/>
                <w:lang w:val="en-US"/>
              </w:rPr>
              <w:drawing>
                <wp:inline distT="0" distB="0" distL="0" distR="0" wp14:anchorId="29DA8201" wp14:editId="19637465">
                  <wp:extent cx="4175121" cy="3174797"/>
                  <wp:effectExtent l="0" t="0" r="0" b="6985"/>
                  <wp:docPr id="832278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78319" name="Grafik 8322783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385" cy="3181842"/>
                          </a:xfrm>
                          <a:prstGeom prst="rect">
                            <a:avLst/>
                          </a:prstGeom>
                        </pic:spPr>
                      </pic:pic>
                    </a:graphicData>
                  </a:graphic>
                </wp:inline>
              </w:drawing>
            </w:r>
          </w:p>
        </w:tc>
        <w:tc>
          <w:tcPr>
            <w:tcW w:w="4403" w:type="dxa"/>
          </w:tcPr>
          <w:p w14:paraId="1B2F0C99" w14:textId="5085690E" w:rsidR="000B6057" w:rsidRDefault="000B6057" w:rsidP="000B6057">
            <w:pPr>
              <w:pStyle w:val="Bildunterschrift"/>
              <w:rPr>
                <w:lang w:val="en-US"/>
                <w14:ligatures w14:val="standardContextual"/>
              </w:rPr>
            </w:pPr>
            <w:r>
              <w:rPr>
                <w:lang w:val="en-US"/>
                <w14:ligatures w14:val="standardContextual"/>
              </w:rPr>
              <w:t>Spectera WebUI (pictured) will be the on-device software for Spectera, while the brand-agnostic SoundBase application will become the recommended on-premise software going forward</w:t>
            </w:r>
          </w:p>
        </w:tc>
      </w:tr>
    </w:tbl>
    <w:p w14:paraId="08D4549C" w14:textId="77777777" w:rsidR="000B6057" w:rsidRPr="00AE1AEB" w:rsidRDefault="000B6057" w:rsidP="001E5E76">
      <w:pPr>
        <w:rPr>
          <w:rFonts w:eastAsia="Calibri" w:cs="Arial"/>
          <w:bCs/>
          <w:kern w:val="2"/>
          <w:szCs w:val="20"/>
          <w:lang w:val="en-US"/>
          <w14:ligatures w14:val="standardContextual"/>
        </w:rPr>
      </w:pPr>
    </w:p>
    <w:p w14:paraId="4BDBB0FC" w14:textId="016AAA31" w:rsidR="00C5677D" w:rsidRPr="00D94D44" w:rsidRDefault="00C5677D" w:rsidP="00C5677D">
      <w:pPr>
        <w:rPr>
          <w:rFonts w:eastAsia="Calibri" w:cs="Arial"/>
          <w:b/>
          <w:kern w:val="2"/>
          <w:szCs w:val="20"/>
          <w14:ligatures w14:val="standardContextual"/>
        </w:rPr>
      </w:pPr>
      <w:r w:rsidRPr="00D94D44">
        <w:rPr>
          <w:rFonts w:eastAsia="Calibri" w:cs="Arial"/>
          <w:b/>
          <w:kern w:val="2"/>
          <w:szCs w:val="20"/>
          <w14:ligatures w14:val="standardContextual"/>
        </w:rPr>
        <w:t>Taiwan and Brazil now licensed for Spectera</w:t>
      </w:r>
      <w:r w:rsidR="008B1140">
        <w:rPr>
          <w:rFonts w:eastAsia="Calibri" w:cs="Arial"/>
          <w:b/>
          <w:kern w:val="2"/>
          <w:szCs w:val="20"/>
          <w14:ligatures w14:val="standardContextual"/>
        </w:rPr>
        <w:t xml:space="preserve">, trial license for </w:t>
      </w:r>
      <w:r w:rsidR="00D15EB3">
        <w:rPr>
          <w:rFonts w:eastAsia="Calibri" w:cs="Arial"/>
          <w:b/>
          <w:kern w:val="2"/>
          <w:szCs w:val="20"/>
          <w14:ligatures w14:val="standardContextual"/>
        </w:rPr>
        <w:t xml:space="preserve">Mainland </w:t>
      </w:r>
      <w:r w:rsidR="008B1140">
        <w:rPr>
          <w:rFonts w:eastAsia="Calibri" w:cs="Arial"/>
          <w:b/>
          <w:kern w:val="2"/>
          <w:szCs w:val="20"/>
          <w14:ligatures w14:val="standardContextual"/>
        </w:rPr>
        <w:t>China</w:t>
      </w:r>
    </w:p>
    <w:p w14:paraId="4621813F" w14:textId="33B37285" w:rsidR="00C5677D" w:rsidRPr="00D94D44" w:rsidRDefault="00C5677D" w:rsidP="00C5677D">
      <w:pPr>
        <w:rPr>
          <w:rFonts w:eastAsia="Calibri" w:cs="Arial"/>
          <w:bCs/>
          <w:kern w:val="2"/>
          <w:szCs w:val="20"/>
          <w:lang w:val="en-US"/>
          <w14:ligatures w14:val="standardContextual"/>
        </w:rPr>
      </w:pPr>
      <w:r>
        <w:rPr>
          <w:rFonts w:eastAsia="Calibri" w:cs="Arial"/>
          <w:bCs/>
          <w:kern w:val="2"/>
          <w:szCs w:val="20"/>
          <w14:ligatures w14:val="standardContextual"/>
        </w:rPr>
        <w:t xml:space="preserve">Spectera now offers activation licenses for Taiwan (LIC ZONE 15), </w:t>
      </w:r>
      <w:r w:rsidR="00D15EB3">
        <w:rPr>
          <w:rFonts w:eastAsia="Calibri" w:cs="Arial"/>
          <w:bCs/>
          <w:kern w:val="2"/>
          <w:szCs w:val="20"/>
          <w14:ligatures w14:val="standardContextual"/>
        </w:rPr>
        <w:t xml:space="preserve">Mainland </w:t>
      </w:r>
      <w:r w:rsidR="004C0112">
        <w:rPr>
          <w:rFonts w:eastAsia="Calibri" w:cs="Arial"/>
          <w:bCs/>
          <w:kern w:val="2"/>
          <w:szCs w:val="20"/>
          <w14:ligatures w14:val="standardContextual"/>
        </w:rPr>
        <w:t>China (</w:t>
      </w:r>
      <w:r w:rsidR="008B1140">
        <w:rPr>
          <w:rFonts w:eastAsia="Calibri" w:cs="Arial"/>
          <w:bCs/>
          <w:kern w:val="2"/>
          <w:szCs w:val="20"/>
          <w14:ligatures w14:val="standardContextual"/>
        </w:rPr>
        <w:t xml:space="preserve">trial, </w:t>
      </w:r>
      <w:r w:rsidR="004C0112">
        <w:rPr>
          <w:rFonts w:eastAsia="Calibri" w:cs="Arial"/>
          <w:bCs/>
          <w:kern w:val="2"/>
          <w:szCs w:val="20"/>
          <w14:ligatures w14:val="standardContextual"/>
        </w:rPr>
        <w:t xml:space="preserve">LIC ZONE 17), and </w:t>
      </w:r>
      <w:r>
        <w:rPr>
          <w:rFonts w:eastAsia="Calibri" w:cs="Arial"/>
          <w:bCs/>
          <w:kern w:val="2"/>
          <w:szCs w:val="20"/>
          <w14:ligatures w14:val="standardContextual"/>
        </w:rPr>
        <w:t>Brazil</w:t>
      </w:r>
      <w:r w:rsidR="00727AF7">
        <w:rPr>
          <w:rFonts w:eastAsia="Calibri" w:cs="Arial"/>
          <w:bCs/>
          <w:kern w:val="2"/>
          <w:szCs w:val="20"/>
          <w14:ligatures w14:val="standardContextual"/>
        </w:rPr>
        <w:t xml:space="preserve"> (LIC ZONE 16),</w:t>
      </w:r>
      <w:r>
        <w:rPr>
          <w:rFonts w:eastAsia="Calibri" w:cs="Arial"/>
          <w:bCs/>
          <w:kern w:val="2"/>
          <w:szCs w:val="20"/>
          <w14:ligatures w14:val="standardContextual"/>
        </w:rPr>
        <w:t xml:space="preserve"> where </w:t>
      </w:r>
      <w:proofErr w:type="spellStart"/>
      <w:r>
        <w:rPr>
          <w:rFonts w:eastAsia="Calibri" w:cs="Arial"/>
          <w:bCs/>
          <w:kern w:val="2"/>
          <w:szCs w:val="20"/>
          <w14:ligatures w14:val="standardContextual"/>
        </w:rPr>
        <w:t>Anatel</w:t>
      </w:r>
      <w:proofErr w:type="spellEnd"/>
      <w:r>
        <w:rPr>
          <w:rFonts w:eastAsia="Calibri" w:cs="Arial"/>
          <w:bCs/>
          <w:kern w:val="2"/>
          <w:szCs w:val="20"/>
          <w14:ligatures w14:val="standardContextual"/>
        </w:rPr>
        <w:t xml:space="preserve"> certification is now in place. Furthermore, the allowed frequencies in the 1.4 GHz band for LIC ZONE 1 (EU, EFTA, UK, Turkey) have been expanded, and now include 1492-1525 MHz in addition to 1350-1400 MHz.</w:t>
      </w:r>
      <w:r w:rsidR="00D66A0D">
        <w:rPr>
          <w:rFonts w:eastAsia="Calibri" w:cs="Arial"/>
          <w:bCs/>
          <w:kern w:val="2"/>
          <w:szCs w:val="20"/>
          <w14:ligatures w14:val="standardContextual"/>
        </w:rPr>
        <w:t xml:space="preserve"> </w:t>
      </w:r>
      <w:r>
        <w:rPr>
          <w:rFonts w:eastAsia="Calibri" w:cs="Arial"/>
          <w:bCs/>
          <w:kern w:val="2"/>
          <w:szCs w:val="20"/>
          <w14:ligatures w14:val="standardContextual"/>
        </w:rPr>
        <w:t xml:space="preserve">“This extension makes </w:t>
      </w:r>
      <w:r w:rsidR="00287BC8">
        <w:rPr>
          <w:rFonts w:eastAsia="Calibri" w:cs="Arial"/>
          <w:bCs/>
          <w:kern w:val="2"/>
          <w:szCs w:val="20"/>
          <w14:ligatures w14:val="standardContextual"/>
        </w:rPr>
        <w:t xml:space="preserve">the </w:t>
      </w:r>
      <w:r>
        <w:rPr>
          <w:rFonts w:eastAsia="Calibri" w:cs="Arial"/>
          <w:bCs/>
          <w:kern w:val="2"/>
          <w:szCs w:val="20"/>
          <w14:ligatures w14:val="standardContextual"/>
        </w:rPr>
        <w:t>Spectera 1.4 GHz</w:t>
      </w:r>
      <w:r w:rsidR="00287BC8">
        <w:rPr>
          <w:rFonts w:eastAsia="Calibri" w:cs="Arial"/>
          <w:bCs/>
          <w:kern w:val="2"/>
          <w:szCs w:val="20"/>
          <w14:ligatures w14:val="standardContextual"/>
        </w:rPr>
        <w:t xml:space="preserve"> even more attractive </w:t>
      </w:r>
      <w:r w:rsidR="001E5E76">
        <w:rPr>
          <w:rFonts w:eastAsia="Calibri" w:cs="Arial"/>
          <w:bCs/>
          <w:kern w:val="2"/>
          <w:szCs w:val="20"/>
          <w14:ligatures w14:val="standardContextual"/>
        </w:rPr>
        <w:t>for</w:t>
      </w:r>
      <w:r w:rsidR="00287BC8">
        <w:rPr>
          <w:rFonts w:eastAsia="Calibri" w:cs="Arial"/>
          <w:bCs/>
          <w:kern w:val="2"/>
          <w:szCs w:val="20"/>
          <w14:ligatures w14:val="standardContextual"/>
        </w:rPr>
        <w:t xml:space="preserve"> users,”</w:t>
      </w:r>
      <w:r w:rsidR="00AE1AEB">
        <w:rPr>
          <w:rFonts w:eastAsia="Calibri" w:cs="Arial"/>
          <w:bCs/>
          <w:kern w:val="2"/>
          <w:szCs w:val="20"/>
          <w14:ligatures w14:val="standardContextual"/>
        </w:rPr>
        <w:t xml:space="preserve"> says Euen, </w:t>
      </w:r>
      <w:r w:rsidR="001E5E76">
        <w:rPr>
          <w:rFonts w:eastAsia="Calibri" w:cs="Arial"/>
          <w:bCs/>
          <w:kern w:val="2"/>
          <w:szCs w:val="20"/>
          <w14:ligatures w14:val="standardContextual"/>
        </w:rPr>
        <w:t>“especially in view of crowded and shrinking UHF resources.”</w:t>
      </w:r>
    </w:p>
    <w:p w14:paraId="0E683597" w14:textId="77777777" w:rsidR="00C5677D" w:rsidRPr="001E5E76" w:rsidRDefault="00C5677D" w:rsidP="00C5677D">
      <w:pPr>
        <w:rPr>
          <w:rFonts w:eastAsia="Calibri" w:cs="Arial"/>
          <w:bCs/>
          <w:kern w:val="2"/>
          <w:szCs w:val="20"/>
          <w:lang w:val="en-US"/>
          <w14:ligatures w14:val="standardContextual"/>
        </w:rPr>
      </w:pPr>
    </w:p>
    <w:p w14:paraId="3DF5491E" w14:textId="5AA4A082" w:rsidR="001E5E76" w:rsidRPr="002B5544" w:rsidRDefault="001E5E76" w:rsidP="001E5E76">
      <w:pPr>
        <w:rPr>
          <w:rStyle w:val="Fett"/>
        </w:rPr>
      </w:pPr>
      <w:r w:rsidRPr="002B5544">
        <w:rPr>
          <w:rStyle w:val="Fett"/>
        </w:rPr>
        <w:t xml:space="preserve">Wireless </w:t>
      </w:r>
      <w:r w:rsidR="00047C19">
        <w:rPr>
          <w:rStyle w:val="Fett"/>
        </w:rPr>
        <w:t>m</w:t>
      </w:r>
      <w:r w:rsidRPr="002B5544">
        <w:rPr>
          <w:rStyle w:val="Fett"/>
        </w:rPr>
        <w:t xml:space="preserve">icrophone </w:t>
      </w:r>
      <w:r w:rsidR="00047C19">
        <w:rPr>
          <w:rStyle w:val="Fett"/>
        </w:rPr>
        <w:t>o</w:t>
      </w:r>
      <w:r w:rsidRPr="002B5544">
        <w:rPr>
          <w:rStyle w:val="Fett"/>
        </w:rPr>
        <w:t xml:space="preserve">peration for </w:t>
      </w:r>
      <w:r w:rsidR="00047C19">
        <w:rPr>
          <w:rStyle w:val="Fett"/>
        </w:rPr>
        <w:t>m</w:t>
      </w:r>
      <w:r w:rsidRPr="002B5544">
        <w:rPr>
          <w:rStyle w:val="Fett"/>
        </w:rPr>
        <w:t>ega-</w:t>
      </w:r>
      <w:r w:rsidR="00047C19">
        <w:rPr>
          <w:rStyle w:val="Fett"/>
        </w:rPr>
        <w:t>e</w:t>
      </w:r>
      <w:r w:rsidRPr="002B5544">
        <w:rPr>
          <w:rStyle w:val="Fett"/>
        </w:rPr>
        <w:t xml:space="preserve">vents in the 1435 – 1525 MHz </w:t>
      </w:r>
      <w:r w:rsidR="00047C19">
        <w:rPr>
          <w:rStyle w:val="Fett"/>
        </w:rPr>
        <w:t>b</w:t>
      </w:r>
      <w:r w:rsidRPr="002B5544">
        <w:rPr>
          <w:rStyle w:val="Fett"/>
        </w:rPr>
        <w:t>and</w:t>
      </w:r>
    </w:p>
    <w:p w14:paraId="42502B21" w14:textId="291C1D2C" w:rsidR="00262B8D" w:rsidRDefault="001E5E76" w:rsidP="00262B8D">
      <w:pPr>
        <w:rPr>
          <w:rFonts w:eastAsia="Calibri" w:cs="Arial"/>
          <w:kern w:val="2"/>
          <w:szCs w:val="20"/>
          <w14:ligatures w14:val="standardContextual"/>
        </w:rPr>
      </w:pPr>
      <w:r>
        <w:rPr>
          <w:rFonts w:eastAsia="Calibri" w:cs="Arial"/>
          <w:bCs/>
          <w:kern w:val="2"/>
          <w:szCs w:val="20"/>
          <w:lang w:val="en-US"/>
          <w14:ligatures w14:val="standardContextual"/>
        </w:rPr>
        <w:t xml:space="preserve">Spectera firmware version v 1.3.0 also has the ecosystem </w:t>
      </w:r>
      <w:r w:rsidRPr="001E5E76">
        <w:rPr>
          <w:rFonts w:eastAsia="Calibri" w:cs="Arial"/>
          <w:bCs/>
          <w:kern w:val="2"/>
          <w:szCs w:val="20"/>
          <w:lang w:val="en-US"/>
          <w14:ligatures w14:val="standardContextual"/>
        </w:rPr>
        <w:t>prepared</w:t>
      </w:r>
      <w:r>
        <w:rPr>
          <w:rFonts w:eastAsia="Calibri" w:cs="Arial"/>
          <w:bCs/>
          <w:kern w:val="2"/>
          <w:szCs w:val="20"/>
          <w:lang w:val="en-US"/>
          <w14:ligatures w14:val="standardContextual"/>
        </w:rPr>
        <w:t xml:space="preserve"> for AFTRCC e-key handling for 1.4 GHz systems in the USA. </w:t>
      </w:r>
      <w:r w:rsidR="007B4FBE">
        <w:rPr>
          <w:rFonts w:eastAsia="Calibri" w:cs="Arial"/>
          <w:bCs/>
          <w:kern w:val="2"/>
          <w:szCs w:val="20"/>
          <w:lang w:val="en-US"/>
          <w14:ligatures w14:val="standardContextual"/>
        </w:rPr>
        <w:t xml:space="preserve">Professional wireless users </w:t>
      </w:r>
      <w:r>
        <w:rPr>
          <w:rFonts w:eastAsia="Calibri" w:cs="Arial"/>
          <w:bCs/>
          <w:kern w:val="2"/>
          <w:szCs w:val="20"/>
          <w:lang w:val="en-US"/>
          <w14:ligatures w14:val="standardContextual"/>
        </w:rPr>
        <w:t xml:space="preserve">who would like to know more </w:t>
      </w:r>
      <w:r w:rsidR="00047C19">
        <w:rPr>
          <w:rFonts w:eastAsia="Calibri" w:cs="Arial"/>
          <w:bCs/>
          <w:kern w:val="2"/>
          <w:szCs w:val="20"/>
          <w:lang w:val="en-US"/>
          <w14:ligatures w14:val="standardContextual"/>
        </w:rPr>
        <w:t xml:space="preserve">about 1.4 GHz as </w:t>
      </w:r>
      <w:r w:rsidR="00047C19">
        <w:rPr>
          <w:shd w:val="clear" w:color="auto" w:fill="FFFFFF"/>
        </w:rPr>
        <w:t xml:space="preserve">a viable alternative </w:t>
      </w:r>
      <w:r w:rsidR="003E707D">
        <w:rPr>
          <w:shd w:val="clear" w:color="auto" w:fill="FFFFFF"/>
        </w:rPr>
        <w:t xml:space="preserve">to the congested UHF-TV band </w:t>
      </w:r>
      <w:r>
        <w:rPr>
          <w:rFonts w:eastAsia="Calibri" w:cs="Arial"/>
          <w:bCs/>
          <w:kern w:val="2"/>
          <w:szCs w:val="20"/>
          <w:lang w:val="en-US"/>
          <w14:ligatures w14:val="standardContextual"/>
        </w:rPr>
        <w:t>are invi</w:t>
      </w:r>
      <w:r w:rsidR="00047C19">
        <w:rPr>
          <w:rFonts w:eastAsia="Calibri" w:cs="Arial"/>
          <w:bCs/>
          <w:kern w:val="2"/>
          <w:szCs w:val="20"/>
          <w:lang w:val="en-US"/>
          <w14:ligatures w14:val="standardContextual"/>
        </w:rPr>
        <w:t>t</w:t>
      </w:r>
      <w:r>
        <w:rPr>
          <w:rFonts w:eastAsia="Calibri" w:cs="Arial"/>
          <w:bCs/>
          <w:kern w:val="2"/>
          <w:szCs w:val="20"/>
          <w:lang w:val="en-US"/>
          <w14:ligatures w14:val="standardContextual"/>
        </w:rPr>
        <w:t>e</w:t>
      </w:r>
      <w:r w:rsidR="00047C19">
        <w:rPr>
          <w:rFonts w:eastAsia="Calibri" w:cs="Arial"/>
          <w:bCs/>
          <w:kern w:val="2"/>
          <w:szCs w:val="20"/>
          <w:lang w:val="en-US"/>
          <w14:ligatures w14:val="standardContextual"/>
        </w:rPr>
        <w:t xml:space="preserve">d </w:t>
      </w:r>
      <w:r>
        <w:rPr>
          <w:rFonts w:eastAsia="Calibri" w:cs="Arial"/>
          <w:bCs/>
          <w:kern w:val="2"/>
          <w:szCs w:val="20"/>
          <w:lang w:val="en-US"/>
          <w14:ligatures w14:val="standardContextual"/>
        </w:rPr>
        <w:t xml:space="preserve">to a talk by </w:t>
      </w:r>
      <w:r w:rsidR="00047C19">
        <w:rPr>
          <w:rFonts w:eastAsia="Calibri" w:cs="Arial"/>
          <w:bCs/>
          <w:kern w:val="2"/>
          <w:szCs w:val="20"/>
          <w:lang w:val="en-US"/>
          <w14:ligatures w14:val="standardContextual"/>
        </w:rPr>
        <w:t>spectrum</w:t>
      </w:r>
      <w:r>
        <w:t xml:space="preserve"> expert Joe Ciaudelli</w:t>
      </w:r>
      <w:r w:rsidR="00262B8D">
        <w:t xml:space="preserve"> on </w:t>
      </w:r>
      <w:r w:rsidR="00262B8D" w:rsidRPr="00262B8D">
        <w:rPr>
          <w:rFonts w:eastAsia="Calibri" w:cs="Arial"/>
          <w:kern w:val="2"/>
          <w:szCs w:val="20"/>
          <w14:ligatures w14:val="standardContextual"/>
        </w:rPr>
        <w:t>Saturday, April 18, 2:10 – 2:30 p.m. in N256.</w:t>
      </w:r>
    </w:p>
    <w:p w14:paraId="52304F7D" w14:textId="77777777" w:rsidR="00262B8D" w:rsidRPr="00262B8D" w:rsidRDefault="00262B8D" w:rsidP="00262B8D">
      <w:pPr>
        <w:rPr>
          <w:rFonts w:eastAsia="Calibri" w:cs="Arial"/>
          <w:kern w:val="2"/>
          <w:szCs w:val="20"/>
          <w14:ligatures w14:val="standardContextual"/>
        </w:rPr>
      </w:pPr>
    </w:p>
    <w:p w14:paraId="50F74EB7" w14:textId="23AD0149" w:rsidR="001E5E76" w:rsidRDefault="00262B8D" w:rsidP="003E707D">
      <w:pPr>
        <w:rPr>
          <w:shd w:val="clear" w:color="auto" w:fill="FFFFFF"/>
        </w:rPr>
      </w:pPr>
      <w:r>
        <w:t>Ciaudelli</w:t>
      </w:r>
      <w:r w:rsidR="003E707D">
        <w:t xml:space="preserve"> </w:t>
      </w:r>
      <w:r w:rsidR="001E5E76">
        <w:t xml:space="preserve">will </w:t>
      </w:r>
      <w:r w:rsidR="003E707D">
        <w:t xml:space="preserve">not only </w:t>
      </w:r>
      <w:r w:rsidR="001E5E76">
        <w:t xml:space="preserve">shed a light on broadcast use of the </w:t>
      </w:r>
      <w:r w:rsidR="001E5E76">
        <w:rPr>
          <w:shd w:val="clear" w:color="auto" w:fill="FFFFFF"/>
        </w:rPr>
        <w:t xml:space="preserve">1435 </w:t>
      </w:r>
      <w:r w:rsidR="001E5E76">
        <w:t>–</w:t>
      </w:r>
      <w:r w:rsidR="001E5E76">
        <w:rPr>
          <w:shd w:val="clear" w:color="auto" w:fill="FFFFFF"/>
        </w:rPr>
        <w:t xml:space="preserve"> 1525 MHz band for wireless microphones and in-ears at mega-events such as the Superbowl, World Series, Kentucky Derby, national elections, </w:t>
      </w:r>
      <w:r w:rsidR="005A0CA8">
        <w:rPr>
          <w:shd w:val="clear" w:color="auto" w:fill="FFFFFF"/>
        </w:rPr>
        <w:t xml:space="preserve">and the Academy Awards, </w:t>
      </w:r>
      <w:r w:rsidR="003E707D">
        <w:rPr>
          <w:shd w:val="clear" w:color="auto" w:fill="FFFFFF"/>
        </w:rPr>
        <w:t>but also detail</w:t>
      </w:r>
      <w:r w:rsidR="001E5E76">
        <w:rPr>
          <w:shd w:val="clear" w:color="auto" w:fill="FFFFFF"/>
        </w:rPr>
        <w:t xml:space="preserve"> the regulations, eligibility</w:t>
      </w:r>
      <w:r w:rsidR="007B4FBE">
        <w:rPr>
          <w:shd w:val="clear" w:color="auto" w:fill="FFFFFF"/>
        </w:rPr>
        <w:t xml:space="preserve"> (applicants must hold an FCC Part 74 license)</w:t>
      </w:r>
      <w:r w:rsidR="001E5E76">
        <w:rPr>
          <w:shd w:val="clear" w:color="auto" w:fill="FFFFFF"/>
        </w:rPr>
        <w:t>, and procedure for operating wireless microphones in this frequency band.</w:t>
      </w:r>
    </w:p>
    <w:p w14:paraId="75055635" w14:textId="77777777" w:rsidR="00866093" w:rsidRDefault="00866093" w:rsidP="003E707D">
      <w:pPr>
        <w:rPr>
          <w:shd w:val="clear" w:color="auto" w:fill="FFFFF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3817"/>
      </w:tblGrid>
      <w:tr w:rsidR="00866093" w14:paraId="72547993" w14:textId="77777777" w:rsidTr="004A43EA">
        <w:tc>
          <w:tcPr>
            <w:tcW w:w="4402" w:type="dxa"/>
          </w:tcPr>
          <w:p w14:paraId="5B202B63" w14:textId="5F174157" w:rsidR="00866093" w:rsidRDefault="004A43EA" w:rsidP="003E707D">
            <w:pPr>
              <w:rPr>
                <w:shd w:val="clear" w:color="auto" w:fill="FFFFFF"/>
              </w:rPr>
            </w:pPr>
            <w:r>
              <w:rPr>
                <w:noProof/>
                <w:shd w:val="clear" w:color="auto" w:fill="FFFFFF"/>
              </w:rPr>
              <w:lastRenderedPageBreak/>
              <w:drawing>
                <wp:inline distT="0" distB="0" distL="0" distR="0" wp14:anchorId="1A329846" wp14:editId="1B33BCE2">
                  <wp:extent cx="3104866" cy="2412391"/>
                  <wp:effectExtent l="0" t="0" r="635" b="6985"/>
                  <wp:docPr id="674533619"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33619" name="Grafik 3" descr="Ein Bild, das Menschliches Gesicht, Person, Lächeln, Kleidung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510" cy="2418330"/>
                          </a:xfrm>
                          <a:prstGeom prst="rect">
                            <a:avLst/>
                          </a:prstGeom>
                        </pic:spPr>
                      </pic:pic>
                    </a:graphicData>
                  </a:graphic>
                </wp:inline>
              </w:drawing>
            </w:r>
          </w:p>
        </w:tc>
        <w:tc>
          <w:tcPr>
            <w:tcW w:w="4403" w:type="dxa"/>
          </w:tcPr>
          <w:p w14:paraId="7C2D564B" w14:textId="4782C187" w:rsidR="00866093" w:rsidRDefault="004A43EA" w:rsidP="004A43EA">
            <w:pPr>
              <w:pStyle w:val="Bildunterschrift"/>
              <w:rPr>
                <w:shd w:val="clear" w:color="auto" w:fill="FFFFFF"/>
              </w:rPr>
            </w:pPr>
            <w:r>
              <w:rPr>
                <w:shd w:val="clear" w:color="auto" w:fill="FFFFFF"/>
              </w:rPr>
              <w:t>On April 18, Joe Ciaudelli will speak about the 1.4 GHz band and how it can be used to support broadcast events in the USA (</w:t>
            </w:r>
            <w:r w:rsidR="00E8731B" w:rsidRPr="00262B8D">
              <w:rPr>
                <w:rFonts w:eastAsia="Calibri" w:cs="Arial"/>
                <w:kern w:val="2"/>
                <w:szCs w:val="20"/>
                <w14:ligatures w14:val="standardContextual"/>
              </w:rPr>
              <w:t>2:10 – 2:30 p.m.</w:t>
            </w:r>
            <w:r w:rsidR="00E8731B">
              <w:rPr>
                <w:rFonts w:eastAsia="Calibri" w:cs="Arial"/>
                <w:kern w:val="2"/>
                <w:szCs w:val="20"/>
                <w14:ligatures w14:val="standardContextual"/>
              </w:rPr>
              <w:t xml:space="preserve">, </w:t>
            </w:r>
            <w:r w:rsidR="00E8731B" w:rsidRPr="00262B8D">
              <w:rPr>
                <w:rFonts w:eastAsia="Calibri" w:cs="Arial"/>
                <w:kern w:val="2"/>
                <w:szCs w:val="20"/>
                <w14:ligatures w14:val="standardContextual"/>
              </w:rPr>
              <w:t>N256</w:t>
            </w:r>
            <w:r w:rsidR="00E8731B">
              <w:rPr>
                <w:rFonts w:eastAsia="Calibri" w:cs="Arial"/>
                <w:kern w:val="2"/>
                <w:szCs w:val="20"/>
                <w14:ligatures w14:val="standardContextual"/>
              </w:rPr>
              <w:t>)</w:t>
            </w:r>
          </w:p>
        </w:tc>
      </w:tr>
    </w:tbl>
    <w:p w14:paraId="09428C6D" w14:textId="77777777" w:rsidR="00866093" w:rsidRDefault="00866093" w:rsidP="003E707D">
      <w:pPr>
        <w:rPr>
          <w:shd w:val="clear" w:color="auto" w:fill="FFFFFF"/>
        </w:rPr>
      </w:pPr>
    </w:p>
    <w:p w14:paraId="701E4300" w14:textId="1218B3EA" w:rsidR="0018648F" w:rsidRPr="0018648F" w:rsidRDefault="00027D8A" w:rsidP="0018648F">
      <w:pPr>
        <w:jc w:val="both"/>
        <w:rPr>
          <w:rStyle w:val="Fett"/>
        </w:rPr>
      </w:pPr>
      <w:r w:rsidRPr="0018648F">
        <w:rPr>
          <w:rStyle w:val="Fett"/>
        </w:rPr>
        <w:t xml:space="preserve">Immersive </w:t>
      </w:r>
      <w:r w:rsidR="00262B8D">
        <w:rPr>
          <w:rStyle w:val="Fett"/>
        </w:rPr>
        <w:t>w</w:t>
      </w:r>
      <w:r w:rsidRPr="0018648F">
        <w:rPr>
          <w:rStyle w:val="Fett"/>
        </w:rPr>
        <w:t xml:space="preserve">orkflows for </w:t>
      </w:r>
      <w:r w:rsidR="00262B8D">
        <w:rPr>
          <w:rStyle w:val="Fett"/>
        </w:rPr>
        <w:t>b</w:t>
      </w:r>
      <w:r w:rsidRPr="0018648F">
        <w:rPr>
          <w:rStyle w:val="Fett"/>
        </w:rPr>
        <w:t>roadcast</w:t>
      </w:r>
      <w:r w:rsidR="00262B8D">
        <w:rPr>
          <w:rStyle w:val="Fett"/>
        </w:rPr>
        <w:t>ing</w:t>
      </w:r>
      <w:r w:rsidRPr="0018648F">
        <w:rPr>
          <w:rStyle w:val="Fett"/>
        </w:rPr>
        <w:t xml:space="preserve"> </w:t>
      </w:r>
      <w:r>
        <w:rPr>
          <w:rStyle w:val="Fett"/>
        </w:rPr>
        <w:t xml:space="preserve">and </w:t>
      </w:r>
      <w:r w:rsidRPr="0018648F">
        <w:rPr>
          <w:rStyle w:val="Fett"/>
        </w:rPr>
        <w:t xml:space="preserve">OTT </w:t>
      </w:r>
      <w:r>
        <w:rPr>
          <w:rStyle w:val="Fett"/>
        </w:rPr>
        <w:t xml:space="preserve">in the </w:t>
      </w:r>
      <w:r w:rsidR="0018648F" w:rsidRPr="0018648F">
        <w:rPr>
          <w:rStyle w:val="Fett"/>
        </w:rPr>
        <w:t xml:space="preserve">AMBEO </w:t>
      </w:r>
      <w:r>
        <w:rPr>
          <w:rStyle w:val="Fett"/>
        </w:rPr>
        <w:t>Zone</w:t>
      </w:r>
    </w:p>
    <w:p w14:paraId="3ABCEA0C" w14:textId="52FBF42A" w:rsidR="00F539D5" w:rsidRDefault="0018648F" w:rsidP="0018648F">
      <w:pPr>
        <w:rPr>
          <w:lang w:val="en-US"/>
        </w:rPr>
      </w:pPr>
      <w:r>
        <w:rPr>
          <w:lang w:val="en-US"/>
        </w:rPr>
        <w:t xml:space="preserve">The </w:t>
      </w:r>
      <w:r w:rsidRPr="00135079">
        <w:rPr>
          <w:lang w:val="en-US"/>
        </w:rPr>
        <w:t xml:space="preserve">AMBEO </w:t>
      </w:r>
      <w:r>
        <w:rPr>
          <w:lang w:val="en-US"/>
        </w:rPr>
        <w:t>Z</w:t>
      </w:r>
      <w:r w:rsidRPr="00135079">
        <w:rPr>
          <w:lang w:val="en-US"/>
        </w:rPr>
        <w:t xml:space="preserve">one </w:t>
      </w:r>
      <w:r>
        <w:rPr>
          <w:lang w:val="en-US"/>
        </w:rPr>
        <w:t xml:space="preserve">has </w:t>
      </w:r>
      <w:r w:rsidR="00027D8A" w:rsidRPr="00135079">
        <w:rPr>
          <w:lang w:val="en-US"/>
        </w:rPr>
        <w:t xml:space="preserve">broadcasters, OTT platforms, and media creators </w:t>
      </w:r>
      <w:r>
        <w:rPr>
          <w:lang w:val="en-US"/>
        </w:rPr>
        <w:t xml:space="preserve">discover </w:t>
      </w:r>
      <w:r w:rsidRPr="00135079">
        <w:rPr>
          <w:lang w:val="en-US"/>
        </w:rPr>
        <w:t xml:space="preserve">how audience engagement </w:t>
      </w:r>
      <w:r>
        <w:rPr>
          <w:lang w:val="en-US"/>
        </w:rPr>
        <w:t>can be</w:t>
      </w:r>
      <w:r w:rsidRPr="00135079">
        <w:rPr>
          <w:lang w:val="en-US"/>
        </w:rPr>
        <w:t xml:space="preserve"> deepen</w:t>
      </w:r>
      <w:r>
        <w:rPr>
          <w:lang w:val="en-US"/>
        </w:rPr>
        <w:t>ed</w:t>
      </w:r>
      <w:r w:rsidRPr="00135079">
        <w:rPr>
          <w:lang w:val="en-US"/>
        </w:rPr>
        <w:t xml:space="preserve"> through advanced immersive audio technologies</w:t>
      </w:r>
      <w:r w:rsidR="00A931CF">
        <w:rPr>
          <w:lang w:val="en-US"/>
        </w:rPr>
        <w:t xml:space="preserve"> that elevate content played out on </w:t>
      </w:r>
      <w:r w:rsidR="00F539D5" w:rsidRPr="00135079">
        <w:rPr>
          <w:lang w:val="en-US"/>
        </w:rPr>
        <w:t>non</w:t>
      </w:r>
      <w:r w:rsidR="00F539D5" w:rsidRPr="00135079">
        <w:rPr>
          <w:rFonts w:ascii="Cambria Math" w:hAnsi="Cambria Math" w:cs="Cambria Math"/>
          <w:lang w:val="en-US"/>
        </w:rPr>
        <w:t>‑</w:t>
      </w:r>
      <w:r w:rsidR="00F539D5" w:rsidRPr="00135079">
        <w:rPr>
          <w:lang w:val="en-US"/>
        </w:rPr>
        <w:t>immersive systems</w:t>
      </w:r>
      <w:r w:rsidR="00A931CF" w:rsidRPr="00135079">
        <w:rPr>
          <w:lang w:val="en-US"/>
        </w:rPr>
        <w:t>—both in real</w:t>
      </w:r>
      <w:r w:rsidR="00A931CF" w:rsidRPr="00135079">
        <w:rPr>
          <w:rFonts w:ascii="Cambria Math" w:hAnsi="Cambria Math" w:cs="Cambria Math"/>
          <w:lang w:val="en-US"/>
        </w:rPr>
        <w:t>‑</w:t>
      </w:r>
      <w:r w:rsidR="00A931CF" w:rsidRPr="00135079">
        <w:rPr>
          <w:lang w:val="en-US"/>
        </w:rPr>
        <w:t>time broadcast</w:t>
      </w:r>
      <w:r w:rsidR="00A931CF">
        <w:rPr>
          <w:lang w:val="en-US"/>
        </w:rPr>
        <w:t>ing</w:t>
      </w:r>
      <w:r w:rsidR="00A931CF" w:rsidRPr="00135079">
        <w:rPr>
          <w:lang w:val="en-US"/>
        </w:rPr>
        <w:t xml:space="preserve"> and </w:t>
      </w:r>
      <w:r w:rsidR="00A931CF">
        <w:rPr>
          <w:lang w:val="en-US"/>
        </w:rPr>
        <w:t xml:space="preserve">for </w:t>
      </w:r>
      <w:r w:rsidR="00A931CF" w:rsidRPr="00135079">
        <w:rPr>
          <w:lang w:val="en-US"/>
        </w:rPr>
        <w:t>file</w:t>
      </w:r>
      <w:r w:rsidR="00A931CF" w:rsidRPr="00135079">
        <w:rPr>
          <w:rFonts w:ascii="Cambria Math" w:hAnsi="Cambria Math" w:cs="Cambria Math"/>
          <w:lang w:val="en-US"/>
        </w:rPr>
        <w:t>‑</w:t>
      </w:r>
      <w:r w:rsidR="00A931CF" w:rsidRPr="00135079">
        <w:rPr>
          <w:lang w:val="en-US"/>
        </w:rPr>
        <w:t>based VOD productions</w:t>
      </w:r>
      <w:r w:rsidR="00A931CF">
        <w:rPr>
          <w:lang w:val="en-US"/>
        </w:rPr>
        <w:t xml:space="preserve">. </w:t>
      </w:r>
    </w:p>
    <w:p w14:paraId="4868867A" w14:textId="77777777" w:rsidR="00F539D5" w:rsidRDefault="00F539D5" w:rsidP="0018648F">
      <w:pPr>
        <w:rPr>
          <w:lang w:val="en-US"/>
        </w:rPr>
      </w:pPr>
    </w:p>
    <w:p w14:paraId="02D50F17" w14:textId="081DDB84" w:rsidR="00A931CF" w:rsidRDefault="00A931CF" w:rsidP="0018648F">
      <w:pPr>
        <w:rPr>
          <w:lang w:val="en-US"/>
        </w:rPr>
      </w:pPr>
      <w:r>
        <w:rPr>
          <w:lang w:val="en-US"/>
        </w:rPr>
        <w:t>“Content playback today more often than not happens on</w:t>
      </w:r>
      <w:r w:rsidR="00B93819">
        <w:rPr>
          <w:lang w:val="en-US"/>
        </w:rPr>
        <w:t xml:space="preserve"> </w:t>
      </w:r>
      <w:r>
        <w:rPr>
          <w:lang w:val="en-US"/>
        </w:rPr>
        <w:t xml:space="preserve">stereo devices, especially </w:t>
      </w:r>
      <w:r w:rsidR="00B93819">
        <w:rPr>
          <w:lang w:val="en-US"/>
        </w:rPr>
        <w:t>in</w:t>
      </w:r>
      <w:r>
        <w:rPr>
          <w:lang w:val="en-US"/>
        </w:rPr>
        <w:t xml:space="preserve"> mobile use cases,” explains Kai Detlefsen, </w:t>
      </w:r>
      <w:r w:rsidR="00B93819">
        <w:rPr>
          <w:lang w:val="en-US"/>
        </w:rPr>
        <w:t xml:space="preserve">Manager of </w:t>
      </w:r>
      <w:r>
        <w:rPr>
          <w:lang w:val="en-US"/>
        </w:rPr>
        <w:t>AMBEO</w:t>
      </w:r>
      <w:r w:rsidR="00B93819">
        <w:rPr>
          <w:lang w:val="en-US"/>
        </w:rPr>
        <w:t xml:space="preserve">, </w:t>
      </w:r>
      <w:r w:rsidR="00B93819" w:rsidRPr="00135079">
        <w:rPr>
          <w:lang w:val="en-US"/>
        </w:rPr>
        <w:t>the immersive audio initiative of the Sennheiser Group</w:t>
      </w:r>
      <w:r w:rsidR="00B93819">
        <w:rPr>
          <w:lang w:val="en-US"/>
        </w:rPr>
        <w:t xml:space="preserve">. </w:t>
      </w:r>
      <w:r>
        <w:rPr>
          <w:lang w:val="en-US"/>
        </w:rPr>
        <w:t>“</w:t>
      </w:r>
      <w:r w:rsidR="00B93819">
        <w:rPr>
          <w:lang w:val="en-US"/>
        </w:rPr>
        <w:t xml:space="preserve">Our adaptable </w:t>
      </w:r>
      <w:r w:rsidR="00B93819" w:rsidRPr="00135079">
        <w:rPr>
          <w:lang w:val="en-US"/>
        </w:rPr>
        <w:t>immersive workflows help professionals deliver consistent, reliable, and high</w:t>
      </w:r>
      <w:r w:rsidR="00B93819" w:rsidRPr="00135079">
        <w:rPr>
          <w:rFonts w:ascii="Cambria Math" w:hAnsi="Cambria Math" w:cs="Cambria Math"/>
          <w:lang w:val="en-US"/>
        </w:rPr>
        <w:t>‑</w:t>
      </w:r>
      <w:r w:rsidR="00B93819" w:rsidRPr="00135079">
        <w:rPr>
          <w:lang w:val="en-US"/>
        </w:rPr>
        <w:t>quality audio experiences</w:t>
      </w:r>
      <w:r w:rsidR="00783B2E">
        <w:rPr>
          <w:lang w:val="en-US"/>
        </w:rPr>
        <w:t xml:space="preserve"> that strengthen the </w:t>
      </w:r>
      <w:r w:rsidR="00DE29BE">
        <w:rPr>
          <w:lang w:val="en-US"/>
        </w:rPr>
        <w:t xml:space="preserve">viewers’ </w:t>
      </w:r>
      <w:r w:rsidR="00783B2E">
        <w:rPr>
          <w:lang w:val="en-US"/>
        </w:rPr>
        <w:t>emotional connection</w:t>
      </w:r>
      <w:r w:rsidR="00B93819">
        <w:rPr>
          <w:lang w:val="en-US"/>
        </w:rPr>
        <w:t xml:space="preserve">, all while </w:t>
      </w:r>
      <w:r w:rsidR="00783B2E" w:rsidRPr="00135079">
        <w:rPr>
          <w:lang w:val="en-US"/>
        </w:rPr>
        <w:t>preserving creative intent</w:t>
      </w:r>
      <w:r w:rsidR="00783B2E">
        <w:rPr>
          <w:lang w:val="en-US"/>
        </w:rPr>
        <w:t>.”</w:t>
      </w:r>
    </w:p>
    <w:p w14:paraId="097E7C19" w14:textId="347AECF0" w:rsidR="00027D8A" w:rsidRDefault="00027D8A" w:rsidP="0018648F">
      <w:pPr>
        <w:rPr>
          <w:lang w:val="en-US"/>
        </w:rPr>
      </w:pPr>
    </w:p>
    <w:p w14:paraId="73E7F700" w14:textId="4AC9C2F0" w:rsidR="00FD75A8" w:rsidRPr="0017571D" w:rsidRDefault="00FD75A8" w:rsidP="00FD75A8">
      <w:pPr>
        <w:rPr>
          <w:rFonts w:asciiTheme="minorHAnsi" w:hAnsiTheme="minorHAnsi"/>
          <w:lang w:val="en-US"/>
        </w:rPr>
      </w:pPr>
      <w:r w:rsidRPr="0017571D">
        <w:rPr>
          <w:rFonts w:asciiTheme="minorHAnsi" w:hAnsiTheme="minorHAnsi"/>
          <w:lang w:val="en-US"/>
        </w:rPr>
        <w:t xml:space="preserve">On show is the </w:t>
      </w:r>
      <w:r w:rsidRPr="0017571D">
        <w:rPr>
          <w:rFonts w:asciiTheme="minorHAnsi" w:hAnsiTheme="minorHAnsi"/>
          <w:b/>
          <w:bCs/>
          <w:lang w:val="en-US"/>
        </w:rPr>
        <w:t>file</w:t>
      </w:r>
      <w:r w:rsidRPr="0017571D">
        <w:rPr>
          <w:rFonts w:ascii="Cambria Math" w:hAnsi="Cambria Math" w:cs="Cambria Math"/>
          <w:b/>
          <w:bCs/>
          <w:lang w:val="en-US"/>
        </w:rPr>
        <w:t>‑</w:t>
      </w:r>
      <w:r w:rsidRPr="0017571D">
        <w:rPr>
          <w:rFonts w:asciiTheme="minorHAnsi" w:hAnsiTheme="minorHAnsi"/>
          <w:b/>
          <w:bCs/>
          <w:lang w:val="en-US"/>
        </w:rPr>
        <w:t>based AMBEO 2</w:t>
      </w:r>
      <w:r w:rsidRPr="0017571D">
        <w:rPr>
          <w:rFonts w:ascii="Cambria Math" w:hAnsi="Cambria Math" w:cs="Cambria Math"/>
          <w:b/>
          <w:bCs/>
          <w:lang w:val="en-US"/>
        </w:rPr>
        <w:t>‑</w:t>
      </w:r>
      <w:r w:rsidRPr="0017571D">
        <w:rPr>
          <w:rFonts w:asciiTheme="minorHAnsi" w:hAnsiTheme="minorHAnsi"/>
          <w:b/>
          <w:bCs/>
          <w:lang w:val="en-US"/>
        </w:rPr>
        <w:t>Channel Spatial Audio Renderer</w:t>
      </w:r>
      <w:r w:rsidRPr="0017571D">
        <w:rPr>
          <w:rFonts w:asciiTheme="minorHAnsi" w:hAnsiTheme="minorHAnsi"/>
          <w:lang w:val="en-US"/>
        </w:rPr>
        <w:t>, a streamlined postproduction solution for VOD and catalog content, available both for on</w:t>
      </w:r>
      <w:r w:rsidRPr="0017571D">
        <w:rPr>
          <w:rFonts w:ascii="Cambria Math" w:hAnsi="Cambria Math" w:cs="Cambria Math"/>
          <w:lang w:val="en-US"/>
        </w:rPr>
        <w:t>‑</w:t>
      </w:r>
      <w:r w:rsidRPr="0017571D">
        <w:rPr>
          <w:rFonts w:asciiTheme="minorHAnsi" w:hAnsiTheme="minorHAnsi"/>
          <w:lang w:val="en-US"/>
        </w:rPr>
        <w:t>premise use and for cloud</w:t>
      </w:r>
      <w:r w:rsidRPr="0017571D">
        <w:rPr>
          <w:rFonts w:ascii="Cambria Math" w:hAnsi="Cambria Math" w:cs="Cambria Math"/>
          <w:lang w:val="en-US"/>
        </w:rPr>
        <w:t>‑</w:t>
      </w:r>
      <w:r w:rsidRPr="0017571D">
        <w:rPr>
          <w:rFonts w:asciiTheme="minorHAnsi" w:hAnsiTheme="minorHAnsi"/>
          <w:lang w:val="en-US"/>
        </w:rPr>
        <w:t>based processing. This workflow enables immersive mixes to be automatically rendered into a compelling AMBEO 2</w:t>
      </w:r>
      <w:r w:rsidRPr="0017571D">
        <w:rPr>
          <w:rFonts w:ascii="Cambria Math" w:hAnsi="Cambria Math" w:cs="Cambria Math"/>
          <w:lang w:val="en-US"/>
        </w:rPr>
        <w:t>‑</w:t>
      </w:r>
      <w:r w:rsidRPr="0017571D">
        <w:rPr>
          <w:rFonts w:asciiTheme="minorHAnsi" w:hAnsiTheme="minorHAnsi"/>
          <w:lang w:val="en-US"/>
        </w:rPr>
        <w:t xml:space="preserve">channel experience, while still giving engineers full access to parameters whenever creative adjustments are desired. </w:t>
      </w:r>
    </w:p>
    <w:p w14:paraId="06FE5076" w14:textId="77777777" w:rsidR="00FD75A8" w:rsidRPr="00FD75A8" w:rsidRDefault="00FD75A8" w:rsidP="00FD75A8">
      <w:pPr>
        <w:rPr>
          <w:rFonts w:ascii="Sennheiser Neue Regular" w:hAnsi="Sennheiser Neue Regular"/>
          <w:lang w:val="en-US"/>
        </w:rPr>
      </w:pPr>
    </w:p>
    <w:p w14:paraId="645ABABF" w14:textId="64113378" w:rsidR="00FB366C" w:rsidRPr="002E485E" w:rsidRDefault="00FB366C" w:rsidP="00FB366C">
      <w:pPr>
        <w:rPr>
          <w:rFonts w:asciiTheme="minorHAnsi" w:eastAsia="Times New Roman" w:hAnsiTheme="minorHAnsi" w:cs="Segoe UI"/>
          <w:lang w:val="en-US" w:eastAsia="de-DE"/>
        </w:rPr>
      </w:pPr>
      <w:r w:rsidRPr="002E485E">
        <w:rPr>
          <w:rFonts w:asciiTheme="minorHAnsi" w:hAnsiTheme="minorHAnsi"/>
          <w:lang w:val="en-US"/>
        </w:rPr>
        <w:t>Inspired by the same principles</w:t>
      </w:r>
      <w:r w:rsidR="00C5677D" w:rsidRPr="002E485E">
        <w:rPr>
          <w:rFonts w:asciiTheme="minorHAnsi" w:hAnsiTheme="minorHAnsi"/>
          <w:lang w:val="en-US"/>
        </w:rPr>
        <w:t xml:space="preserve">, </w:t>
      </w:r>
      <w:r w:rsidRPr="002E485E">
        <w:rPr>
          <w:rFonts w:asciiTheme="minorHAnsi" w:hAnsiTheme="minorHAnsi"/>
          <w:lang w:val="en-US"/>
        </w:rPr>
        <w:t xml:space="preserve">the </w:t>
      </w:r>
      <w:r w:rsidRPr="002E485E">
        <w:rPr>
          <w:rFonts w:asciiTheme="minorHAnsi" w:hAnsiTheme="minorHAnsi"/>
          <w:b/>
          <w:bCs/>
          <w:lang w:val="en-US"/>
        </w:rPr>
        <w:t>r</w:t>
      </w:r>
      <w:r w:rsidR="0018648F" w:rsidRPr="002E485E">
        <w:rPr>
          <w:rFonts w:asciiTheme="minorHAnsi" w:hAnsiTheme="minorHAnsi"/>
          <w:b/>
          <w:bCs/>
          <w:lang w:val="en-US"/>
        </w:rPr>
        <w:t>eal</w:t>
      </w:r>
      <w:r w:rsidR="0018648F" w:rsidRPr="002E485E">
        <w:rPr>
          <w:rFonts w:ascii="Cambria Math" w:hAnsi="Cambria Math" w:cs="Cambria Math"/>
          <w:b/>
          <w:bCs/>
          <w:lang w:val="en-US"/>
        </w:rPr>
        <w:t>‑</w:t>
      </w:r>
      <w:r w:rsidRPr="002E485E">
        <w:rPr>
          <w:rFonts w:asciiTheme="minorHAnsi" w:hAnsiTheme="minorHAnsi"/>
          <w:b/>
          <w:bCs/>
          <w:lang w:val="en-US"/>
        </w:rPr>
        <w:t>t</w:t>
      </w:r>
      <w:r w:rsidR="0018648F" w:rsidRPr="002E485E">
        <w:rPr>
          <w:rFonts w:asciiTheme="minorHAnsi" w:hAnsiTheme="minorHAnsi"/>
          <w:b/>
          <w:bCs/>
          <w:lang w:val="en-US"/>
        </w:rPr>
        <w:t>ime AMBEO 2</w:t>
      </w:r>
      <w:r w:rsidR="0018648F" w:rsidRPr="002E485E">
        <w:rPr>
          <w:rFonts w:ascii="Cambria Math" w:hAnsi="Cambria Math" w:cs="Cambria Math"/>
          <w:b/>
          <w:bCs/>
          <w:lang w:val="en-US"/>
        </w:rPr>
        <w:t>‑</w:t>
      </w:r>
      <w:r w:rsidR="0018648F" w:rsidRPr="002E485E">
        <w:rPr>
          <w:rFonts w:asciiTheme="minorHAnsi" w:hAnsiTheme="minorHAnsi"/>
          <w:b/>
          <w:bCs/>
          <w:lang w:val="en-US"/>
        </w:rPr>
        <w:t>Channel Spatial Audio Broadcast Renderer</w:t>
      </w:r>
      <w:r w:rsidR="00C5677D" w:rsidRPr="002E485E">
        <w:rPr>
          <w:rFonts w:asciiTheme="minorHAnsi" w:hAnsiTheme="minorHAnsi"/>
          <w:lang w:val="en-US"/>
        </w:rPr>
        <w:t xml:space="preserve"> </w:t>
      </w:r>
      <w:r w:rsidRPr="002E485E">
        <w:rPr>
          <w:rFonts w:asciiTheme="minorHAnsi" w:eastAsia="Times New Roman" w:hAnsiTheme="minorHAnsi" w:cs="Segoe UI"/>
          <w:lang w:val="en-US" w:eastAsia="de-DE"/>
        </w:rPr>
        <w:t xml:space="preserve">encodes </w:t>
      </w:r>
      <w:r w:rsidR="0018648F" w:rsidRPr="002E485E">
        <w:rPr>
          <w:rFonts w:asciiTheme="minorHAnsi" w:eastAsia="Times New Roman" w:hAnsiTheme="minorHAnsi" w:cs="Segoe UI"/>
          <w:lang w:val="en-US" w:eastAsia="de-DE"/>
        </w:rPr>
        <w:t>immersive and surround beds into a dynamic AMBEO 2.0 stream in real time</w:t>
      </w:r>
      <w:r w:rsidR="00C5677D" w:rsidRPr="002E485E">
        <w:rPr>
          <w:rFonts w:asciiTheme="minorHAnsi" w:eastAsia="Times New Roman" w:hAnsiTheme="minorHAnsi" w:cs="Segoe UI"/>
          <w:lang w:val="en-US" w:eastAsia="de-DE"/>
        </w:rPr>
        <w:t>.</w:t>
      </w:r>
      <w:r w:rsidRPr="002E485E">
        <w:rPr>
          <w:rFonts w:asciiTheme="minorHAnsi" w:hAnsiTheme="minorHAnsi"/>
          <w:lang w:val="en-US"/>
        </w:rPr>
        <w:t xml:space="preserve"> Th</w:t>
      </w:r>
      <w:r w:rsidR="00C5677D" w:rsidRPr="002E485E">
        <w:rPr>
          <w:rFonts w:asciiTheme="minorHAnsi" w:hAnsiTheme="minorHAnsi"/>
          <w:lang w:val="en-US"/>
        </w:rPr>
        <w:t xml:space="preserve">us, the renderer </w:t>
      </w:r>
      <w:r w:rsidR="00C5677D" w:rsidRPr="002E485E">
        <w:rPr>
          <w:rFonts w:asciiTheme="minorHAnsi" w:eastAsia="Times New Roman" w:hAnsiTheme="minorHAnsi" w:cs="Segoe UI"/>
          <w:lang w:val="en-US" w:eastAsia="de-DE"/>
        </w:rPr>
        <w:t>offers an immediate path to audience</w:t>
      </w:r>
      <w:r w:rsidR="00C5677D" w:rsidRPr="002E485E">
        <w:rPr>
          <w:rFonts w:asciiTheme="minorHAnsi" w:eastAsia="Times New Roman" w:hAnsiTheme="minorHAnsi" w:cs="Segoe UI"/>
          <w:lang w:val="en-US" w:eastAsia="de-DE"/>
        </w:rPr>
        <w:noBreakHyphen/>
        <w:t>ready immersion—without requiring any changes on the listeners</w:t>
      </w:r>
      <w:r w:rsidR="00DE29BE">
        <w:rPr>
          <w:rFonts w:asciiTheme="minorHAnsi" w:eastAsia="Times New Roman" w:hAnsiTheme="minorHAnsi" w:cs="Segoe UI"/>
          <w:lang w:val="en-US" w:eastAsia="de-DE"/>
        </w:rPr>
        <w:t>’</w:t>
      </w:r>
      <w:r w:rsidR="00C5677D" w:rsidRPr="002E485E">
        <w:rPr>
          <w:rFonts w:asciiTheme="minorHAnsi" w:eastAsia="Times New Roman" w:hAnsiTheme="minorHAnsi" w:cs="Segoe UI"/>
          <w:lang w:val="en-US" w:eastAsia="de-DE"/>
        </w:rPr>
        <w:t xml:space="preserve"> side.</w:t>
      </w:r>
      <w:r w:rsidR="0018648F" w:rsidRPr="002E485E">
        <w:rPr>
          <w:rFonts w:asciiTheme="minorHAnsi" w:eastAsia="Times New Roman" w:hAnsiTheme="minorHAnsi" w:cs="Segoe UI"/>
          <w:lang w:val="en-US" w:eastAsia="de-DE"/>
        </w:rPr>
        <w:t xml:space="preserve"> At NAB, AMBEO showcases how the renderer can be deployed on compact professional devices such as </w:t>
      </w:r>
      <w:r w:rsidRPr="002E485E">
        <w:rPr>
          <w:rFonts w:asciiTheme="minorHAnsi" w:eastAsia="Times New Roman" w:hAnsiTheme="minorHAnsi" w:cs="Segoe UI"/>
          <w:lang w:val="en-US" w:eastAsia="de-DE"/>
        </w:rPr>
        <w:t xml:space="preserve">the </w:t>
      </w:r>
      <w:r w:rsidR="0018648F" w:rsidRPr="002E485E">
        <w:rPr>
          <w:rFonts w:asciiTheme="minorHAnsi" w:eastAsia="Times New Roman" w:hAnsiTheme="minorHAnsi" w:cs="Segoe UI"/>
          <w:lang w:val="en-US" w:eastAsia="de-DE"/>
        </w:rPr>
        <w:t>Neumann MT 48, enabling effortless integration into existing AES67, ST 2110, or Dante environments.</w:t>
      </w:r>
      <w:r w:rsidRPr="002E485E">
        <w:rPr>
          <w:rFonts w:asciiTheme="minorHAnsi" w:eastAsia="Times New Roman" w:hAnsiTheme="minorHAnsi" w:cs="Segoe UI"/>
          <w:lang w:val="en-US" w:eastAsia="de-DE"/>
        </w:rPr>
        <w:t xml:space="preserve"> </w:t>
      </w:r>
    </w:p>
    <w:p w14:paraId="66FABDD3" w14:textId="07BB0CA7" w:rsidR="0018648F" w:rsidRDefault="0018648F" w:rsidP="00FD75A8">
      <w:pPr>
        <w:rPr>
          <w:rFonts w:eastAsia="Times New Roman" w:cs="Segoe UI"/>
          <w:lang w:val="en-US"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96"/>
        <w:gridCol w:w="2546"/>
      </w:tblGrid>
      <w:tr w:rsidR="00262B8D" w:rsidRPr="005D7E6B" w14:paraId="681C6456" w14:textId="77777777" w:rsidTr="005D7E6B">
        <w:trPr>
          <w:trHeight w:val="3391"/>
        </w:trPr>
        <w:tc>
          <w:tcPr>
            <w:tcW w:w="6096" w:type="dxa"/>
          </w:tcPr>
          <w:p w14:paraId="6CE53993" w14:textId="64963191" w:rsidR="00262B8D" w:rsidRPr="005D7E6B" w:rsidRDefault="005D7E6B" w:rsidP="005D7E6B">
            <w:pPr>
              <w:pStyle w:val="Beschriftung"/>
            </w:pPr>
            <w:r w:rsidRPr="005D7E6B">
              <w:rPr>
                <w:noProof/>
              </w:rPr>
              <w:lastRenderedPageBreak/>
              <w:drawing>
                <wp:inline distT="0" distB="0" distL="0" distR="0" wp14:anchorId="70F8784A" wp14:editId="3FECB92B">
                  <wp:extent cx="3550105" cy="2143353"/>
                  <wp:effectExtent l="0" t="0" r="0" b="0"/>
                  <wp:docPr id="16168931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93118" name="Grafik 16168931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349" cy="2154368"/>
                          </a:xfrm>
                          <a:prstGeom prst="rect">
                            <a:avLst/>
                          </a:prstGeom>
                        </pic:spPr>
                      </pic:pic>
                    </a:graphicData>
                  </a:graphic>
                </wp:inline>
              </w:drawing>
            </w:r>
          </w:p>
        </w:tc>
        <w:tc>
          <w:tcPr>
            <w:tcW w:w="2546" w:type="dxa"/>
          </w:tcPr>
          <w:p w14:paraId="30DEA2E8" w14:textId="7010485C" w:rsidR="00262B8D" w:rsidRPr="005D7E6B" w:rsidRDefault="005D7E6B" w:rsidP="005D7E6B">
            <w:pPr>
              <w:pStyle w:val="Beschriftung"/>
            </w:pPr>
            <w:r>
              <w:br/>
            </w:r>
            <w:r w:rsidR="002E485E" w:rsidRPr="005D7E6B">
              <w:t>The real</w:t>
            </w:r>
            <w:r w:rsidR="002E485E" w:rsidRPr="005D7E6B">
              <w:rPr>
                <w:rFonts w:ascii="Cambria Math" w:hAnsi="Cambria Math" w:cs="Cambria Math"/>
              </w:rPr>
              <w:t>‑</w:t>
            </w:r>
            <w:r w:rsidR="002E485E" w:rsidRPr="005D7E6B">
              <w:t>time AMBEO 2</w:t>
            </w:r>
            <w:r w:rsidR="002E485E" w:rsidRPr="005D7E6B">
              <w:rPr>
                <w:rFonts w:ascii="Cambria Math" w:hAnsi="Cambria Math" w:cs="Cambria Math"/>
              </w:rPr>
              <w:t>‑</w:t>
            </w:r>
            <w:r w:rsidR="002E485E" w:rsidRPr="005D7E6B">
              <w:t xml:space="preserve">Channel Spatial Audio Broadcast Renderer </w:t>
            </w:r>
            <w:r w:rsidR="008E5EB8" w:rsidRPr="005D7E6B">
              <w:t xml:space="preserve">– deployed here on a Neumann MT 48 – </w:t>
            </w:r>
            <w:r w:rsidR="00863953" w:rsidRPr="005D7E6B">
              <w:t>creates a compelling AMBEO 2.0 live experience for listeners on standard stereo systems</w:t>
            </w:r>
          </w:p>
        </w:tc>
      </w:tr>
    </w:tbl>
    <w:p w14:paraId="13E8E585" w14:textId="77777777" w:rsidR="00262B8D" w:rsidRDefault="00262B8D" w:rsidP="00FD75A8">
      <w:pPr>
        <w:rPr>
          <w:rFonts w:eastAsia="Times New Roman" w:cs="Segoe UI"/>
          <w:lang w:val="en-US" w:eastAsia="de-DE"/>
        </w:rPr>
      </w:pPr>
    </w:p>
    <w:p w14:paraId="4122AE0F" w14:textId="59694292" w:rsidR="00A53AFB" w:rsidRPr="00C5677D" w:rsidRDefault="00FB366C" w:rsidP="00FB366C">
      <w:pPr>
        <w:rPr>
          <w:rFonts w:asciiTheme="minorHAnsi" w:hAnsiTheme="minorHAnsi"/>
          <w:lang w:val="en-US"/>
        </w:rPr>
      </w:pPr>
      <w:r w:rsidRPr="00C5677D">
        <w:rPr>
          <w:rFonts w:asciiTheme="minorHAnsi" w:hAnsiTheme="minorHAnsi"/>
          <w:lang w:val="en-US"/>
        </w:rPr>
        <w:t>Last but not least, t</w:t>
      </w:r>
      <w:r w:rsidR="00A53AFB" w:rsidRPr="00C5677D">
        <w:rPr>
          <w:rFonts w:asciiTheme="minorHAnsi" w:hAnsiTheme="minorHAnsi"/>
          <w:lang w:val="en-US"/>
        </w:rPr>
        <w:t xml:space="preserve">he AMBEO </w:t>
      </w:r>
      <w:r w:rsidR="00027D8A" w:rsidRPr="00C5677D">
        <w:rPr>
          <w:rFonts w:asciiTheme="minorHAnsi" w:hAnsiTheme="minorHAnsi"/>
          <w:lang w:val="en-US"/>
        </w:rPr>
        <w:t>Z</w:t>
      </w:r>
      <w:r w:rsidR="00A53AFB" w:rsidRPr="00C5677D">
        <w:rPr>
          <w:rFonts w:asciiTheme="minorHAnsi" w:hAnsiTheme="minorHAnsi"/>
          <w:lang w:val="en-US"/>
        </w:rPr>
        <w:t xml:space="preserve">one features the </w:t>
      </w:r>
      <w:r w:rsidR="00A53AFB" w:rsidRPr="00C5677D">
        <w:rPr>
          <w:rFonts w:asciiTheme="minorHAnsi" w:hAnsiTheme="minorHAnsi"/>
          <w:b/>
          <w:bCs/>
          <w:lang w:val="en-US"/>
        </w:rPr>
        <w:t xml:space="preserve">Neumann VIS </w:t>
      </w:r>
      <w:proofErr w:type="spellStart"/>
      <w:r w:rsidR="00A53AFB" w:rsidRPr="00C5677D">
        <w:rPr>
          <w:rFonts w:asciiTheme="minorHAnsi" w:hAnsiTheme="minorHAnsi"/>
          <w:lang w:val="en-US"/>
        </w:rPr>
        <w:t>visionOS</w:t>
      </w:r>
      <w:proofErr w:type="spellEnd"/>
      <w:r w:rsidR="00A53AFB" w:rsidRPr="00C5677D">
        <w:rPr>
          <w:rFonts w:asciiTheme="minorHAnsi" w:hAnsiTheme="minorHAnsi"/>
          <w:lang w:val="en-US"/>
        </w:rPr>
        <w:t xml:space="preserve"> application, showcasing how immersive productions can be created and refined in context using spatial computing devices like the Apple Vision Pro. By visualizing spatial mix elements within the actual playback environment, audio professionals gain an intuitive understanding of placement, depth, and movement—streamlining creative decisions and accelerating iteration cycles.</w:t>
      </w:r>
    </w:p>
    <w:p w14:paraId="6A7C562E" w14:textId="77777777" w:rsidR="00A53AFB" w:rsidRDefault="00A53AFB" w:rsidP="00A53AFB">
      <w:pPr>
        <w:rPr>
          <w:rFonts w:eastAsia="Calibri" w:cs="Arial"/>
          <w:kern w:val="2"/>
          <w:szCs w:val="20"/>
          <w:lang w:val="en-US"/>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8"/>
        <w:gridCol w:w="2197"/>
      </w:tblGrid>
      <w:tr w:rsidR="00863953" w:rsidRPr="00863953" w14:paraId="1A96F74D" w14:textId="77777777" w:rsidTr="00863953">
        <w:trPr>
          <w:trHeight w:val="4036"/>
        </w:trPr>
        <w:tc>
          <w:tcPr>
            <w:tcW w:w="5954" w:type="dxa"/>
          </w:tcPr>
          <w:p w14:paraId="1CE9177E" w14:textId="46F4B278" w:rsidR="00863953" w:rsidRPr="00863953" w:rsidRDefault="00863953" w:rsidP="00863953">
            <w:pPr>
              <w:pStyle w:val="Beschriftung"/>
            </w:pPr>
            <w:r w:rsidRPr="00863953">
              <w:rPr>
                <w:noProof/>
              </w:rPr>
              <w:drawing>
                <wp:inline distT="0" distB="0" distL="0" distR="0" wp14:anchorId="346F8F78" wp14:editId="105B986C">
                  <wp:extent cx="4133088" cy="2730228"/>
                  <wp:effectExtent l="0" t="0" r="1270"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3090" cy="2743441"/>
                          </a:xfrm>
                          <a:prstGeom prst="rect">
                            <a:avLst/>
                          </a:prstGeom>
                        </pic:spPr>
                      </pic:pic>
                    </a:graphicData>
                  </a:graphic>
                </wp:inline>
              </w:drawing>
            </w:r>
          </w:p>
        </w:tc>
        <w:tc>
          <w:tcPr>
            <w:tcW w:w="2405" w:type="dxa"/>
          </w:tcPr>
          <w:p w14:paraId="353703BB" w14:textId="59DC269D" w:rsidR="00863953" w:rsidRPr="00863953" w:rsidRDefault="00863953" w:rsidP="00863953">
            <w:pPr>
              <w:pStyle w:val="Beschriftung"/>
            </w:pPr>
            <w:r>
              <w:t>I</w:t>
            </w:r>
            <w:r w:rsidRPr="00863953">
              <w:t>mmersive audio mixing with Neumann’s VIS – Virtual Immersive Studio</w:t>
            </w:r>
          </w:p>
        </w:tc>
      </w:tr>
    </w:tbl>
    <w:p w14:paraId="10FB859C" w14:textId="77777777" w:rsidR="00863953" w:rsidRDefault="00863953" w:rsidP="00A53AFB">
      <w:pPr>
        <w:rPr>
          <w:rFonts w:eastAsia="Calibri" w:cs="Arial"/>
          <w:kern w:val="2"/>
          <w:szCs w:val="20"/>
          <w:lang w:val="en-US"/>
          <w14:ligatures w14:val="standardContextual"/>
        </w:rPr>
      </w:pPr>
    </w:p>
    <w:p w14:paraId="765EC7EB" w14:textId="5C037E5D" w:rsidR="0025689F" w:rsidRPr="00863953" w:rsidRDefault="00262B8D" w:rsidP="0018648F">
      <w:pPr>
        <w:rPr>
          <w:rFonts w:eastAsia="Times New Roman" w:cs="Segoe UI"/>
          <w:b/>
          <w:bCs/>
          <w:lang w:val="en-US" w:eastAsia="de-DE"/>
        </w:rPr>
      </w:pPr>
      <w:r w:rsidRPr="00863953">
        <w:rPr>
          <w:rFonts w:eastAsia="Times New Roman" w:cs="Segoe UI"/>
          <w:b/>
          <w:bCs/>
          <w:lang w:val="en-US" w:eastAsia="de-DE"/>
        </w:rPr>
        <w:t>Visit the Sennheiser Group at NAB, Central Hall, Booth No. 4931</w:t>
      </w:r>
    </w:p>
    <w:p w14:paraId="7A2BA6B9" w14:textId="77777777" w:rsidR="00376FDD" w:rsidRDefault="00376FDD" w:rsidP="0018648F">
      <w:pPr>
        <w:rPr>
          <w:rFonts w:eastAsia="Times New Roman" w:cs="Segoe UI"/>
          <w:lang w:val="en-US" w:eastAsia="de-DE"/>
        </w:rPr>
      </w:pPr>
    </w:p>
    <w:bookmarkEnd w:id="0"/>
    <w:p w14:paraId="3704076E" w14:textId="58AB14E3" w:rsidR="004244E7" w:rsidRPr="004244E7" w:rsidRDefault="004244E7" w:rsidP="003C5BC4">
      <w:pPr>
        <w:rPr>
          <w:szCs w:val="20"/>
        </w:rPr>
      </w:pPr>
      <w:r w:rsidRPr="004244E7">
        <w:rPr>
          <w:szCs w:val="20"/>
        </w:rPr>
        <w:t xml:space="preserve">(Ends) </w:t>
      </w:r>
    </w:p>
    <w:p w14:paraId="4B34D8F6" w14:textId="77777777" w:rsidR="004244E7" w:rsidRDefault="004244E7" w:rsidP="003C5BC4">
      <w:pPr>
        <w:rPr>
          <w:szCs w:val="20"/>
        </w:rPr>
      </w:pPr>
    </w:p>
    <w:p w14:paraId="052D2B2E" w14:textId="3BB81A2F" w:rsidR="00146B13" w:rsidRDefault="00146B13" w:rsidP="003C5BC4">
      <w:pPr>
        <w:rPr>
          <w:szCs w:val="20"/>
        </w:rPr>
      </w:pPr>
      <w:r>
        <w:rPr>
          <w:szCs w:val="20"/>
        </w:rPr>
        <w:t xml:space="preserve">The high-resolution images accompanying this media release can be downloaded </w:t>
      </w:r>
      <w:hyperlink r:id="rId18" w:history="1">
        <w:r w:rsidRPr="00945467">
          <w:rPr>
            <w:rStyle w:val="Hyperlink"/>
            <w:color w:val="0095D5" w:themeColor="accent1"/>
            <w:szCs w:val="20"/>
          </w:rPr>
          <w:t>here</w:t>
        </w:r>
      </w:hyperlink>
      <w:r w:rsidRPr="00945467">
        <w:rPr>
          <w:szCs w:val="20"/>
        </w:rPr>
        <w:t>.</w:t>
      </w:r>
    </w:p>
    <w:p w14:paraId="0958ED82" w14:textId="77777777" w:rsidR="00146B13" w:rsidRPr="004244E7" w:rsidRDefault="00146B13" w:rsidP="003C5BC4">
      <w:pPr>
        <w:rPr>
          <w:szCs w:val="20"/>
        </w:rPr>
      </w:pPr>
    </w:p>
    <w:p w14:paraId="32057E52" w14:textId="77777777" w:rsidR="004244E7" w:rsidRPr="004244E7" w:rsidRDefault="004244E7" w:rsidP="003C5BC4">
      <w:pPr>
        <w:rPr>
          <w:szCs w:val="20"/>
        </w:rPr>
      </w:pPr>
    </w:p>
    <w:p w14:paraId="44501B50" w14:textId="3AF99026" w:rsidR="00B32BCF" w:rsidRPr="004244E7" w:rsidRDefault="00B32BCF" w:rsidP="0039464A">
      <w:pPr>
        <w:pStyle w:val="About"/>
        <w:rPr>
          <w:b/>
        </w:rPr>
      </w:pPr>
      <w:r w:rsidRPr="004244E7">
        <w:rPr>
          <w:b/>
          <w:bCs/>
        </w:rPr>
        <w:lastRenderedPageBreak/>
        <w:t>About the Sennheiser Group</w:t>
      </w:r>
    </w:p>
    <w:p w14:paraId="5034A4B4" w14:textId="3E6C091E" w:rsidR="009F1C16" w:rsidRDefault="009F1C16" w:rsidP="009F1C16">
      <w:pPr>
        <w:pStyle w:val="About"/>
        <w:rPr>
          <w:rFonts w:ascii="Sennheiser Office" w:eastAsia="Times New Roman" w:hAnsi="Sennheiser Office" w:cs="Segoe UI"/>
          <w:szCs w:val="18"/>
          <w:lang w:eastAsia="en-GB"/>
        </w:rPr>
      </w:pPr>
      <w:r w:rsidRPr="004244E7">
        <w:rPr>
          <w:rFonts w:ascii="Sennheiser Office" w:eastAsia="Times New Roman" w:hAnsi="Sennheiser Office" w:cs="Segoe UI"/>
          <w:szCs w:val="18"/>
          <w:lang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35174971" w14:textId="77777777" w:rsidR="00C34D8B" w:rsidRPr="004244E7" w:rsidRDefault="00C34D8B" w:rsidP="0039464A">
      <w:pPr>
        <w:pStyle w:val="About"/>
        <w:rPr>
          <w:szCs w:val="28"/>
        </w:rPr>
      </w:pPr>
    </w:p>
    <w:p w14:paraId="009B1FFF" w14:textId="0BEC739F" w:rsidR="00B32BCF" w:rsidRPr="004244E7" w:rsidRDefault="00B32BCF" w:rsidP="005E6D27"/>
    <w:sectPr w:rsidR="00B32BCF" w:rsidRPr="004244E7" w:rsidSect="00E046BA">
      <w:headerReference w:type="default" r:id="rId19"/>
      <w:footerReference w:type="default" r:id="rId20"/>
      <w:headerReference w:type="first" r:id="rId21"/>
      <w:footerReference w:type="first" r:id="rId22"/>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162F8" w14:textId="77777777" w:rsidR="000C61A4" w:rsidRPr="006F6E64" w:rsidRDefault="000C61A4" w:rsidP="00CA1EB9">
      <w:pPr>
        <w:spacing w:line="240" w:lineRule="auto"/>
      </w:pPr>
      <w:r w:rsidRPr="006F6E64">
        <w:separator/>
      </w:r>
    </w:p>
  </w:endnote>
  <w:endnote w:type="continuationSeparator" w:id="0">
    <w:p w14:paraId="4C093562" w14:textId="77777777" w:rsidR="000C61A4" w:rsidRPr="006F6E64" w:rsidRDefault="000C61A4" w:rsidP="00CA1EB9">
      <w:pPr>
        <w:spacing w:line="240" w:lineRule="auto"/>
      </w:pPr>
      <w:r w:rsidRPr="006F6E64">
        <w:continuationSeparator/>
      </w:r>
    </w:p>
  </w:endnote>
  <w:endnote w:type="continuationNotice" w:id="1">
    <w:p w14:paraId="12A27BD1" w14:textId="77777777" w:rsidR="000C61A4" w:rsidRPr="006F6E64" w:rsidRDefault="000C6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14A59D7-4B13-4283-84CD-B3F144F71E35}"/>
  </w:font>
  <w:font w:name="Sennheiser Office">
    <w:panose1 w:val="020B0504020101010102"/>
    <w:charset w:val="00"/>
    <w:family w:val="swiss"/>
    <w:pitch w:val="variable"/>
    <w:sig w:usb0="A00000AF" w:usb1="500020DB" w:usb2="00000000" w:usb3="00000000" w:csb0="00000093" w:csb1="00000000"/>
    <w:embedRegular r:id="rId2" w:fontKey="{7081B3F5-4DE8-4B66-B5D3-B5FBDFEB1EF4}"/>
    <w:embedBold r:id="rId3" w:fontKey="{5FC908BE-C1AE-4F0A-AF41-13C18447A858}"/>
    <w:embedBoldItalic r:id="rId4" w:fontKey="{2422CCDC-B2D4-4FD7-AE33-377BF36086D1}"/>
  </w:font>
  <w:font w:name="Calibri">
    <w:panose1 w:val="020F0502020204030204"/>
    <w:charset w:val="00"/>
    <w:family w:val="swiss"/>
    <w:pitch w:val="variable"/>
    <w:sig w:usb0="E4002EFF" w:usb1="C200247B" w:usb2="00000009" w:usb3="00000000" w:csb0="000001FF" w:csb1="00000000"/>
    <w:embedRegular r:id="rId5" w:fontKey="{45A23123-C394-46A5-8346-F5CB5C447024}"/>
    <w:embedBold r:id="rId6" w:fontKey="{8F0AB287-5A35-42AE-B6AD-5FD343AA02D0}"/>
    <w:embedBoldItalic r:id="rId7" w:fontKey="{39E6C7FC-1684-48BF-B093-A4666C49BC8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EC3DB466-7192-4B74-9B13-6029CEAB0DEB}"/>
    <w:embedBold r:id="rId9" w:fontKey="{964A22D1-06D7-4BAD-BBFF-E6B55F28A4E1}"/>
  </w:font>
  <w:font w:name="Sennheiser Neue Regular">
    <w:panose1 w:val="00000500000000000000"/>
    <w:charset w:val="00"/>
    <w:family w:val="modern"/>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9080AD1E-ABD1-422F-9BBD-241568F49395}"/>
    <w:embedBold r:id="rId11" w:fontKey="{ED1CCF40-7B1D-4848-BD1A-F6EF8AACC53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uzeil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uzeil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41D7" w14:textId="77777777" w:rsidR="000C61A4" w:rsidRPr="006F6E64" w:rsidRDefault="000C61A4" w:rsidP="00CA1EB9">
      <w:pPr>
        <w:spacing w:line="240" w:lineRule="auto"/>
      </w:pPr>
      <w:r w:rsidRPr="006F6E64">
        <w:separator/>
      </w:r>
    </w:p>
  </w:footnote>
  <w:footnote w:type="continuationSeparator" w:id="0">
    <w:p w14:paraId="335C9528" w14:textId="77777777" w:rsidR="000C61A4" w:rsidRPr="006F6E64" w:rsidRDefault="000C61A4" w:rsidP="00CA1EB9">
      <w:pPr>
        <w:spacing w:line="240" w:lineRule="auto"/>
      </w:pPr>
      <w:r w:rsidRPr="006F6E64">
        <w:continuationSeparator/>
      </w:r>
    </w:p>
  </w:footnote>
  <w:footnote w:type="continuationNotice" w:id="1">
    <w:p w14:paraId="15598753" w14:textId="77777777" w:rsidR="000C61A4" w:rsidRPr="006F6E64" w:rsidRDefault="000C61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14FCFD3B" w:rsidR="00561C4F" w:rsidRPr="006F6E64" w:rsidRDefault="00561C4F" w:rsidP="00561C4F">
    <w:pPr>
      <w:pStyle w:val="Kopfzeil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Kopfzeil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1D6C1F"/>
    <w:multiLevelType w:val="hybridMultilevel"/>
    <w:tmpl w:val="C2DAA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F4DB4"/>
    <w:multiLevelType w:val="hybridMultilevel"/>
    <w:tmpl w:val="5232CB28"/>
    <w:lvl w:ilvl="0" w:tplc="4130405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5201D9B"/>
    <w:multiLevelType w:val="hybridMultilevel"/>
    <w:tmpl w:val="E782039A"/>
    <w:lvl w:ilvl="0" w:tplc="68867076">
      <w:start w:val="1"/>
      <w:numFmt w:val="bullet"/>
      <w:lvlText w:val="-"/>
      <w:lvlJc w:val="left"/>
      <w:pPr>
        <w:ind w:left="720" w:hanging="360"/>
      </w:pPr>
      <w:rPr>
        <w:rFonts w:ascii="Sennheiser Office" w:eastAsia="Calibri"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 w:numId="2" w16cid:durableId="1537742592">
    <w:abstractNumId w:val="1"/>
  </w:num>
  <w:num w:numId="3" w16cid:durableId="1926257895">
    <w:abstractNumId w:val="3"/>
  </w:num>
  <w:num w:numId="4" w16cid:durableId="1116371143">
    <w:abstractNumId w:val="4"/>
  </w:num>
  <w:num w:numId="5" w16cid:durableId="690499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0992"/>
    <w:rsid w:val="000237E5"/>
    <w:rsid w:val="00027A22"/>
    <w:rsid w:val="00027D8A"/>
    <w:rsid w:val="000314E7"/>
    <w:rsid w:val="00035742"/>
    <w:rsid w:val="00036D42"/>
    <w:rsid w:val="00040D7D"/>
    <w:rsid w:val="00047C19"/>
    <w:rsid w:val="00050E9D"/>
    <w:rsid w:val="00061AA9"/>
    <w:rsid w:val="00064185"/>
    <w:rsid w:val="00065740"/>
    <w:rsid w:val="00066FE1"/>
    <w:rsid w:val="000671A6"/>
    <w:rsid w:val="000711BB"/>
    <w:rsid w:val="00073D75"/>
    <w:rsid w:val="00077090"/>
    <w:rsid w:val="00080192"/>
    <w:rsid w:val="00084739"/>
    <w:rsid w:val="00085D32"/>
    <w:rsid w:val="00090E1C"/>
    <w:rsid w:val="00092459"/>
    <w:rsid w:val="000A29CD"/>
    <w:rsid w:val="000A6B8B"/>
    <w:rsid w:val="000B2291"/>
    <w:rsid w:val="000B6057"/>
    <w:rsid w:val="000C11EC"/>
    <w:rsid w:val="000C61A4"/>
    <w:rsid w:val="000D29F2"/>
    <w:rsid w:val="000D2F47"/>
    <w:rsid w:val="000D385C"/>
    <w:rsid w:val="000D55C5"/>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0BA2"/>
    <w:rsid w:val="00142266"/>
    <w:rsid w:val="0014291D"/>
    <w:rsid w:val="00146B13"/>
    <w:rsid w:val="00150ACA"/>
    <w:rsid w:val="0015142F"/>
    <w:rsid w:val="001514F3"/>
    <w:rsid w:val="00152EFB"/>
    <w:rsid w:val="00156E1C"/>
    <w:rsid w:val="00161C4C"/>
    <w:rsid w:val="0016404D"/>
    <w:rsid w:val="001648C0"/>
    <w:rsid w:val="00165191"/>
    <w:rsid w:val="0017208D"/>
    <w:rsid w:val="001724E3"/>
    <w:rsid w:val="0017571D"/>
    <w:rsid w:val="0017658A"/>
    <w:rsid w:val="001776D6"/>
    <w:rsid w:val="00181873"/>
    <w:rsid w:val="001835F4"/>
    <w:rsid w:val="001849A7"/>
    <w:rsid w:val="00185473"/>
    <w:rsid w:val="0018648F"/>
    <w:rsid w:val="00192059"/>
    <w:rsid w:val="00192DD9"/>
    <w:rsid w:val="001950AD"/>
    <w:rsid w:val="001A4071"/>
    <w:rsid w:val="001A6B8C"/>
    <w:rsid w:val="001A6FD3"/>
    <w:rsid w:val="001B1267"/>
    <w:rsid w:val="001B16BA"/>
    <w:rsid w:val="001C1B3B"/>
    <w:rsid w:val="001C419B"/>
    <w:rsid w:val="001D00D2"/>
    <w:rsid w:val="001D0615"/>
    <w:rsid w:val="001D3439"/>
    <w:rsid w:val="001D4E25"/>
    <w:rsid w:val="001E0215"/>
    <w:rsid w:val="001E5E76"/>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89F"/>
    <w:rsid w:val="00256982"/>
    <w:rsid w:val="00257146"/>
    <w:rsid w:val="00262791"/>
    <w:rsid w:val="00262B8D"/>
    <w:rsid w:val="002715BE"/>
    <w:rsid w:val="00274AE6"/>
    <w:rsid w:val="0028086C"/>
    <w:rsid w:val="00280A49"/>
    <w:rsid w:val="00284B26"/>
    <w:rsid w:val="00287BC8"/>
    <w:rsid w:val="002924A0"/>
    <w:rsid w:val="002925CA"/>
    <w:rsid w:val="002A181F"/>
    <w:rsid w:val="002A3DD5"/>
    <w:rsid w:val="002A6A09"/>
    <w:rsid w:val="002A7A26"/>
    <w:rsid w:val="002B3369"/>
    <w:rsid w:val="002B5004"/>
    <w:rsid w:val="002B5544"/>
    <w:rsid w:val="002C2714"/>
    <w:rsid w:val="002C2BF1"/>
    <w:rsid w:val="002C2F10"/>
    <w:rsid w:val="002C6F4D"/>
    <w:rsid w:val="002D68B3"/>
    <w:rsid w:val="002E3833"/>
    <w:rsid w:val="002E485E"/>
    <w:rsid w:val="002F1836"/>
    <w:rsid w:val="002F5EF6"/>
    <w:rsid w:val="002F60F9"/>
    <w:rsid w:val="002F635F"/>
    <w:rsid w:val="002F65D5"/>
    <w:rsid w:val="002F6B0D"/>
    <w:rsid w:val="00301829"/>
    <w:rsid w:val="00301FDD"/>
    <w:rsid w:val="00303433"/>
    <w:rsid w:val="00303B94"/>
    <w:rsid w:val="0030442F"/>
    <w:rsid w:val="00311B13"/>
    <w:rsid w:val="003142C3"/>
    <w:rsid w:val="003160E3"/>
    <w:rsid w:val="00316149"/>
    <w:rsid w:val="00316DBE"/>
    <w:rsid w:val="0031726A"/>
    <w:rsid w:val="00321A38"/>
    <w:rsid w:val="00325008"/>
    <w:rsid w:val="003250A8"/>
    <w:rsid w:val="0032552B"/>
    <w:rsid w:val="00327D52"/>
    <w:rsid w:val="00331B6D"/>
    <w:rsid w:val="00332012"/>
    <w:rsid w:val="00333786"/>
    <w:rsid w:val="003372D0"/>
    <w:rsid w:val="00341EDD"/>
    <w:rsid w:val="0034215E"/>
    <w:rsid w:val="0035207C"/>
    <w:rsid w:val="003523B4"/>
    <w:rsid w:val="00361DC3"/>
    <w:rsid w:val="00362B8D"/>
    <w:rsid w:val="00367F85"/>
    <w:rsid w:val="00370A89"/>
    <w:rsid w:val="00371D3A"/>
    <w:rsid w:val="00375ACD"/>
    <w:rsid w:val="00376FD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1A40"/>
    <w:rsid w:val="003D3FCA"/>
    <w:rsid w:val="003D4B3D"/>
    <w:rsid w:val="003E12DC"/>
    <w:rsid w:val="003E301E"/>
    <w:rsid w:val="003E4CEA"/>
    <w:rsid w:val="003E56E6"/>
    <w:rsid w:val="003E707D"/>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CD1"/>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A43EA"/>
    <w:rsid w:val="004B2069"/>
    <w:rsid w:val="004B321E"/>
    <w:rsid w:val="004B33E7"/>
    <w:rsid w:val="004C0112"/>
    <w:rsid w:val="004C5B63"/>
    <w:rsid w:val="004C746C"/>
    <w:rsid w:val="004D195F"/>
    <w:rsid w:val="004D3C06"/>
    <w:rsid w:val="004D45D4"/>
    <w:rsid w:val="004D583E"/>
    <w:rsid w:val="004E1F03"/>
    <w:rsid w:val="004E3ED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6409"/>
    <w:rsid w:val="005070CA"/>
    <w:rsid w:val="0050752F"/>
    <w:rsid w:val="005076C7"/>
    <w:rsid w:val="00513544"/>
    <w:rsid w:val="00517273"/>
    <w:rsid w:val="00524E87"/>
    <w:rsid w:val="005327DB"/>
    <w:rsid w:val="00534AF2"/>
    <w:rsid w:val="005378A4"/>
    <w:rsid w:val="0054230D"/>
    <w:rsid w:val="0054255B"/>
    <w:rsid w:val="0054382C"/>
    <w:rsid w:val="0054774B"/>
    <w:rsid w:val="00557315"/>
    <w:rsid w:val="00561C4F"/>
    <w:rsid w:val="00565222"/>
    <w:rsid w:val="00567063"/>
    <w:rsid w:val="005675C7"/>
    <w:rsid w:val="005705F4"/>
    <w:rsid w:val="00570C1D"/>
    <w:rsid w:val="0057532A"/>
    <w:rsid w:val="00576BB5"/>
    <w:rsid w:val="00576C74"/>
    <w:rsid w:val="00582D78"/>
    <w:rsid w:val="005842C4"/>
    <w:rsid w:val="00590BF9"/>
    <w:rsid w:val="00595D72"/>
    <w:rsid w:val="005A0CA8"/>
    <w:rsid w:val="005A5ACA"/>
    <w:rsid w:val="005A5C1E"/>
    <w:rsid w:val="005A5F10"/>
    <w:rsid w:val="005A748C"/>
    <w:rsid w:val="005A7C3B"/>
    <w:rsid w:val="005B44F1"/>
    <w:rsid w:val="005C0FB4"/>
    <w:rsid w:val="005C3B77"/>
    <w:rsid w:val="005C3D7D"/>
    <w:rsid w:val="005C5FF5"/>
    <w:rsid w:val="005C6586"/>
    <w:rsid w:val="005D26FA"/>
    <w:rsid w:val="005D571F"/>
    <w:rsid w:val="005D7E6B"/>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042"/>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AF7"/>
    <w:rsid w:val="00727BEE"/>
    <w:rsid w:val="007302AA"/>
    <w:rsid w:val="007325F3"/>
    <w:rsid w:val="007333B2"/>
    <w:rsid w:val="0073561E"/>
    <w:rsid w:val="007369A5"/>
    <w:rsid w:val="0073799B"/>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3B2E"/>
    <w:rsid w:val="00786532"/>
    <w:rsid w:val="007939DE"/>
    <w:rsid w:val="00796CB2"/>
    <w:rsid w:val="00797EFD"/>
    <w:rsid w:val="007A286B"/>
    <w:rsid w:val="007A60AD"/>
    <w:rsid w:val="007A6E03"/>
    <w:rsid w:val="007A73EF"/>
    <w:rsid w:val="007B31EF"/>
    <w:rsid w:val="007B3CCF"/>
    <w:rsid w:val="007B4FBE"/>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250E"/>
    <w:rsid w:val="008368FD"/>
    <w:rsid w:val="00837A72"/>
    <w:rsid w:val="008417ED"/>
    <w:rsid w:val="00843F0E"/>
    <w:rsid w:val="008469D6"/>
    <w:rsid w:val="00850A52"/>
    <w:rsid w:val="00850A8D"/>
    <w:rsid w:val="00852519"/>
    <w:rsid w:val="008575EF"/>
    <w:rsid w:val="00860FFC"/>
    <w:rsid w:val="00863953"/>
    <w:rsid w:val="00866093"/>
    <w:rsid w:val="00873823"/>
    <w:rsid w:val="008743F4"/>
    <w:rsid w:val="00882728"/>
    <w:rsid w:val="00882ED3"/>
    <w:rsid w:val="00883609"/>
    <w:rsid w:val="00884F42"/>
    <w:rsid w:val="008927C3"/>
    <w:rsid w:val="00895D91"/>
    <w:rsid w:val="008A618A"/>
    <w:rsid w:val="008A7C23"/>
    <w:rsid w:val="008B0152"/>
    <w:rsid w:val="008B1140"/>
    <w:rsid w:val="008B2F10"/>
    <w:rsid w:val="008B3FD5"/>
    <w:rsid w:val="008B605D"/>
    <w:rsid w:val="008C111F"/>
    <w:rsid w:val="008C2893"/>
    <w:rsid w:val="008C2FC7"/>
    <w:rsid w:val="008C3005"/>
    <w:rsid w:val="008C3627"/>
    <w:rsid w:val="008C7C6E"/>
    <w:rsid w:val="008C7EA2"/>
    <w:rsid w:val="008D4AB3"/>
    <w:rsid w:val="008D54B8"/>
    <w:rsid w:val="008E0F9B"/>
    <w:rsid w:val="008E1ED8"/>
    <w:rsid w:val="008E2E67"/>
    <w:rsid w:val="008E2E79"/>
    <w:rsid w:val="008E5AE5"/>
    <w:rsid w:val="008E5EB8"/>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5467"/>
    <w:rsid w:val="00945E66"/>
    <w:rsid w:val="00947830"/>
    <w:rsid w:val="0095299D"/>
    <w:rsid w:val="00956B0C"/>
    <w:rsid w:val="009606C5"/>
    <w:rsid w:val="00960E5F"/>
    <w:rsid w:val="009616A3"/>
    <w:rsid w:val="00963DCA"/>
    <w:rsid w:val="00963F5D"/>
    <w:rsid w:val="00977493"/>
    <w:rsid w:val="00980F04"/>
    <w:rsid w:val="009853CF"/>
    <w:rsid w:val="009856A4"/>
    <w:rsid w:val="0098629D"/>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067D0"/>
    <w:rsid w:val="00A12E20"/>
    <w:rsid w:val="00A13559"/>
    <w:rsid w:val="00A139BA"/>
    <w:rsid w:val="00A14CD7"/>
    <w:rsid w:val="00A20C55"/>
    <w:rsid w:val="00A21A68"/>
    <w:rsid w:val="00A25F4C"/>
    <w:rsid w:val="00A27A15"/>
    <w:rsid w:val="00A330CA"/>
    <w:rsid w:val="00A4092D"/>
    <w:rsid w:val="00A41D99"/>
    <w:rsid w:val="00A43A12"/>
    <w:rsid w:val="00A43CC9"/>
    <w:rsid w:val="00A47CCE"/>
    <w:rsid w:val="00A5268D"/>
    <w:rsid w:val="00A52B5B"/>
    <w:rsid w:val="00A53AFB"/>
    <w:rsid w:val="00A56D1B"/>
    <w:rsid w:val="00A610D2"/>
    <w:rsid w:val="00A702B3"/>
    <w:rsid w:val="00A735D4"/>
    <w:rsid w:val="00A76015"/>
    <w:rsid w:val="00A8577B"/>
    <w:rsid w:val="00A877D6"/>
    <w:rsid w:val="00A91FD3"/>
    <w:rsid w:val="00A931CF"/>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872"/>
    <w:rsid w:val="00AD0A41"/>
    <w:rsid w:val="00AD2592"/>
    <w:rsid w:val="00AD6B97"/>
    <w:rsid w:val="00AE0EF3"/>
    <w:rsid w:val="00AE1774"/>
    <w:rsid w:val="00AE1AEB"/>
    <w:rsid w:val="00AE1DE6"/>
    <w:rsid w:val="00AE2057"/>
    <w:rsid w:val="00AE6229"/>
    <w:rsid w:val="00AF0CDC"/>
    <w:rsid w:val="00AF5494"/>
    <w:rsid w:val="00AF5635"/>
    <w:rsid w:val="00B00684"/>
    <w:rsid w:val="00B20E88"/>
    <w:rsid w:val="00B21C0A"/>
    <w:rsid w:val="00B23BC0"/>
    <w:rsid w:val="00B244F3"/>
    <w:rsid w:val="00B25557"/>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7784D"/>
    <w:rsid w:val="00B81C9D"/>
    <w:rsid w:val="00B8301A"/>
    <w:rsid w:val="00B834A0"/>
    <w:rsid w:val="00B83D00"/>
    <w:rsid w:val="00B907D9"/>
    <w:rsid w:val="00B927E5"/>
    <w:rsid w:val="00B92DAE"/>
    <w:rsid w:val="00B93819"/>
    <w:rsid w:val="00B93C40"/>
    <w:rsid w:val="00B96D20"/>
    <w:rsid w:val="00BA13C3"/>
    <w:rsid w:val="00BA74A1"/>
    <w:rsid w:val="00BA7F47"/>
    <w:rsid w:val="00BB2374"/>
    <w:rsid w:val="00BB44D0"/>
    <w:rsid w:val="00BB63E2"/>
    <w:rsid w:val="00BB6A08"/>
    <w:rsid w:val="00BB769A"/>
    <w:rsid w:val="00BC4113"/>
    <w:rsid w:val="00BC5910"/>
    <w:rsid w:val="00BC6C7C"/>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268C1"/>
    <w:rsid w:val="00C324B0"/>
    <w:rsid w:val="00C32872"/>
    <w:rsid w:val="00C33530"/>
    <w:rsid w:val="00C33A96"/>
    <w:rsid w:val="00C34BFE"/>
    <w:rsid w:val="00C34D8B"/>
    <w:rsid w:val="00C41086"/>
    <w:rsid w:val="00C4357D"/>
    <w:rsid w:val="00C47B50"/>
    <w:rsid w:val="00C5677D"/>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1A59"/>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0DF0"/>
    <w:rsid w:val="00D15EB3"/>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6A0D"/>
    <w:rsid w:val="00D67A2E"/>
    <w:rsid w:val="00D7101B"/>
    <w:rsid w:val="00D71D94"/>
    <w:rsid w:val="00D7435C"/>
    <w:rsid w:val="00D76EA2"/>
    <w:rsid w:val="00D8073C"/>
    <w:rsid w:val="00D8140E"/>
    <w:rsid w:val="00D8237C"/>
    <w:rsid w:val="00D84DA8"/>
    <w:rsid w:val="00D864FE"/>
    <w:rsid w:val="00D938AA"/>
    <w:rsid w:val="00D94D44"/>
    <w:rsid w:val="00DA1FDA"/>
    <w:rsid w:val="00DA3361"/>
    <w:rsid w:val="00DA461D"/>
    <w:rsid w:val="00DA7774"/>
    <w:rsid w:val="00DB0C24"/>
    <w:rsid w:val="00DB195A"/>
    <w:rsid w:val="00DB2488"/>
    <w:rsid w:val="00DB43B0"/>
    <w:rsid w:val="00DC230F"/>
    <w:rsid w:val="00DC3FFD"/>
    <w:rsid w:val="00DC4EA5"/>
    <w:rsid w:val="00DC4FDA"/>
    <w:rsid w:val="00DD5B8E"/>
    <w:rsid w:val="00DD627D"/>
    <w:rsid w:val="00DD6D97"/>
    <w:rsid w:val="00DE1526"/>
    <w:rsid w:val="00DE29BE"/>
    <w:rsid w:val="00DE6521"/>
    <w:rsid w:val="00DF1C97"/>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14A9"/>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8731B"/>
    <w:rsid w:val="00E90009"/>
    <w:rsid w:val="00E90065"/>
    <w:rsid w:val="00E91A37"/>
    <w:rsid w:val="00E92FE6"/>
    <w:rsid w:val="00E94DD1"/>
    <w:rsid w:val="00E95446"/>
    <w:rsid w:val="00E97125"/>
    <w:rsid w:val="00E9738E"/>
    <w:rsid w:val="00E97863"/>
    <w:rsid w:val="00EA3C4A"/>
    <w:rsid w:val="00EA5A23"/>
    <w:rsid w:val="00EB1599"/>
    <w:rsid w:val="00EB1BEF"/>
    <w:rsid w:val="00EB46FB"/>
    <w:rsid w:val="00EB4754"/>
    <w:rsid w:val="00EB5435"/>
    <w:rsid w:val="00EB69C9"/>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39D5"/>
    <w:rsid w:val="00F5488B"/>
    <w:rsid w:val="00F55847"/>
    <w:rsid w:val="00F600E4"/>
    <w:rsid w:val="00F606AE"/>
    <w:rsid w:val="00F633EB"/>
    <w:rsid w:val="00F634F2"/>
    <w:rsid w:val="00F6589D"/>
    <w:rsid w:val="00F736A2"/>
    <w:rsid w:val="00F74D86"/>
    <w:rsid w:val="00F90339"/>
    <w:rsid w:val="00F90F26"/>
    <w:rsid w:val="00F90F64"/>
    <w:rsid w:val="00F91512"/>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366C"/>
    <w:rsid w:val="00FB48E5"/>
    <w:rsid w:val="00FB516D"/>
    <w:rsid w:val="00FB5DDA"/>
    <w:rsid w:val="00FB658D"/>
    <w:rsid w:val="00FC063E"/>
    <w:rsid w:val="00FC5585"/>
    <w:rsid w:val="00FD2AD1"/>
    <w:rsid w:val="00FD4908"/>
    <w:rsid w:val="00FD5C10"/>
    <w:rsid w:val="00FD75A8"/>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B67B0A"/>
    <w:rPr>
      <w:sz w:val="16"/>
      <w:szCs w:val="16"/>
    </w:rPr>
  </w:style>
  <w:style w:type="paragraph" w:styleId="Kommentartext">
    <w:name w:val="annotation text"/>
    <w:basedOn w:val="Standard"/>
    <w:link w:val="KommentartextZchn"/>
    <w:uiPriority w:val="99"/>
    <w:unhideWhenUsed/>
    <w:rsid w:val="00B67B0A"/>
    <w:pPr>
      <w:spacing w:line="240" w:lineRule="auto"/>
    </w:pPr>
    <w:rPr>
      <w:szCs w:val="20"/>
    </w:rPr>
  </w:style>
  <w:style w:type="character" w:customStyle="1" w:styleId="KommentartextZchn">
    <w:name w:val="Kommentartext Zchn"/>
    <w:basedOn w:val="Absatz-Standardschriftart"/>
    <w:link w:val="Kommentartext"/>
    <w:uiPriority w:val="99"/>
    <w:rsid w:val="00B67B0A"/>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B67B0A"/>
    <w:rPr>
      <w:b/>
      <w:bCs/>
    </w:rPr>
  </w:style>
  <w:style w:type="character" w:customStyle="1" w:styleId="KommentarthemaZchn">
    <w:name w:val="Kommentarthema Zchn"/>
    <w:basedOn w:val="KommentartextZchn"/>
    <w:link w:val="Kommentarthema"/>
    <w:uiPriority w:val="99"/>
    <w:semiHidden/>
    <w:rsid w:val="00B67B0A"/>
    <w:rPr>
      <w:rFonts w:ascii="Sennheiser Office" w:hAnsi="Sennheiser Office"/>
      <w:b/>
      <w:bCs/>
      <w:sz w:val="20"/>
      <w:szCs w:val="20"/>
      <w:lang w:val="en-GB"/>
    </w:rPr>
  </w:style>
  <w:style w:type="character" w:styleId="Hyperlink">
    <w:name w:val="Hyperlink"/>
    <w:basedOn w:val="Absatz-Standardschriftart"/>
    <w:uiPriority w:val="99"/>
    <w:unhideWhenUsed/>
    <w:rsid w:val="002F635F"/>
    <w:rPr>
      <w:color w:val="000000" w:themeColor="hyperlink"/>
      <w:u w:val="single"/>
    </w:rPr>
  </w:style>
  <w:style w:type="paragraph" w:styleId="Listenabsatz">
    <w:name w:val="List Paragraph"/>
    <w:basedOn w:val="Standard"/>
    <w:uiPriority w:val="34"/>
    <w:qFormat/>
    <w:rsid w:val="002F635F"/>
    <w:pPr>
      <w:ind w:left="720"/>
      <w:contextualSpacing/>
    </w:pPr>
  </w:style>
  <w:style w:type="character" w:styleId="Erwhnung">
    <w:name w:val="Mention"/>
    <w:basedOn w:val="Absatz-Standardschriftart"/>
    <w:uiPriority w:val="99"/>
    <w:unhideWhenUsed/>
    <w:rsid w:val="00274AE6"/>
    <w:rPr>
      <w:color w:val="2B579A"/>
      <w:shd w:val="clear" w:color="auto" w:fill="E1DFDD"/>
    </w:rPr>
  </w:style>
  <w:style w:type="paragraph" w:styleId="berarbeitung">
    <w:name w:val="Revision"/>
    <w:hidden/>
    <w:uiPriority w:val="99"/>
    <w:semiHidden/>
    <w:rsid w:val="007668A0"/>
    <w:pPr>
      <w:spacing w:after="0" w:line="240" w:lineRule="auto"/>
    </w:pPr>
    <w:rPr>
      <w:rFonts w:ascii="Sennheiser Office" w:hAnsi="Sennheiser Office"/>
      <w:sz w:val="20"/>
      <w:lang w:val="en-GB"/>
    </w:rPr>
  </w:style>
  <w:style w:type="paragraph" w:styleId="Beschriftung">
    <w:name w:val="caption"/>
    <w:basedOn w:val="Standard"/>
    <w:next w:val="Standard"/>
    <w:uiPriority w:val="35"/>
    <w:unhideWhenUsed/>
    <w:qFormat/>
    <w:rsid w:val="007668A0"/>
    <w:pPr>
      <w:spacing w:line="210" w:lineRule="atLeast"/>
    </w:pPr>
    <w:rPr>
      <w:rFonts w:asciiTheme="minorHAnsi" w:hAnsiTheme="minorHAnsi"/>
      <w:sz w:val="15"/>
    </w:rPr>
  </w:style>
  <w:style w:type="character" w:customStyle="1" w:styleId="ui-provider">
    <w:name w:val="ui-provider"/>
    <w:basedOn w:val="Absatz-Standardschriftart"/>
    <w:rsid w:val="007668A0"/>
  </w:style>
  <w:style w:type="paragraph" w:customStyle="1" w:styleId="Contact">
    <w:name w:val="Contact"/>
    <w:basedOn w:val="Standard"/>
    <w:qFormat/>
    <w:rsid w:val="00EC759D"/>
    <w:pPr>
      <w:tabs>
        <w:tab w:val="left" w:pos="4111"/>
      </w:tabs>
      <w:spacing w:line="210" w:lineRule="atLeast"/>
    </w:pPr>
    <w:rPr>
      <w:rFonts w:asciiTheme="minorHAnsi" w:hAnsiTheme="minorHAnsi"/>
      <w:sz w:val="15"/>
    </w:rPr>
  </w:style>
  <w:style w:type="paragraph" w:customStyle="1" w:styleId="About">
    <w:name w:val="About"/>
    <w:basedOn w:val="Standard"/>
    <w:qFormat/>
    <w:rsid w:val="00EC759D"/>
    <w:pPr>
      <w:spacing w:line="240" w:lineRule="auto"/>
    </w:pPr>
    <w:rPr>
      <w:rFonts w:asciiTheme="minorHAnsi" w:hAnsiTheme="minorHAnsi"/>
      <w:sz w:val="18"/>
    </w:rPr>
  </w:style>
  <w:style w:type="character" w:styleId="NichtaufgelsteErwhnung">
    <w:name w:val="Unresolved Mention"/>
    <w:basedOn w:val="Absatz-Standardschriftart"/>
    <w:uiPriority w:val="99"/>
    <w:semiHidden/>
    <w:unhideWhenUsed/>
    <w:rsid w:val="00B463E9"/>
    <w:rPr>
      <w:color w:val="605E5C"/>
      <w:shd w:val="clear" w:color="auto" w:fill="E1DFDD"/>
    </w:rPr>
  </w:style>
  <w:style w:type="paragraph" w:styleId="Textkrper">
    <w:name w:val="Body Text"/>
    <w:basedOn w:val="Standard"/>
    <w:link w:val="TextkrperZchn"/>
    <w:qFormat/>
    <w:rsid w:val="00CB1A59"/>
    <w:pPr>
      <w:spacing w:line="240" w:lineRule="auto"/>
    </w:pPr>
    <w:rPr>
      <w:rFonts w:ascii="Arial" w:eastAsia="Times New Roman" w:hAnsi="Arial" w:cs="Times New Roman"/>
      <w:sz w:val="22"/>
      <w:szCs w:val="20"/>
      <w:lang w:val="en-US" w:eastAsia="pt-BR"/>
    </w:rPr>
  </w:style>
  <w:style w:type="character" w:customStyle="1" w:styleId="TextkrperZchn">
    <w:name w:val="Textkörper Zchn"/>
    <w:basedOn w:val="Absatz-Standardschriftart"/>
    <w:link w:val="Textkrper"/>
    <w:rsid w:val="00CB1A59"/>
    <w:rPr>
      <w:rFonts w:ascii="Arial" w:eastAsia="Times New Roman" w:hAnsi="Arial" w:cs="Times New Roman"/>
      <w:szCs w:val="20"/>
      <w:lang w:val="en-US" w:eastAsia="pt-BR"/>
    </w:rPr>
  </w:style>
  <w:style w:type="paragraph" w:customStyle="1" w:styleId="Author">
    <w:name w:val="Author"/>
    <w:basedOn w:val="Titel"/>
    <w:next w:val="Standard"/>
    <w:link w:val="AuthorChar"/>
    <w:qFormat/>
    <w:rsid w:val="002B5544"/>
    <w:pPr>
      <w:ind w:right="90"/>
      <w:contextualSpacing w:val="0"/>
      <w:jc w:val="center"/>
    </w:pPr>
    <w:rPr>
      <w:rFonts w:ascii="Arial" w:eastAsia="Times New Roman" w:hAnsi="Arial" w:cs="Arial"/>
      <w:b/>
      <w:bCs/>
      <w:iCs/>
      <w:sz w:val="24"/>
      <w:szCs w:val="24"/>
      <w:lang w:val="en-US" w:eastAsia="pt-BR"/>
    </w:rPr>
  </w:style>
  <w:style w:type="character" w:customStyle="1" w:styleId="AuthorChar">
    <w:name w:val="Author Char"/>
    <w:basedOn w:val="TitelZchn"/>
    <w:link w:val="Author"/>
    <w:rsid w:val="002B5544"/>
    <w:rPr>
      <w:rFonts w:ascii="Arial" w:eastAsia="Times New Roman" w:hAnsi="Arial" w:cs="Arial"/>
      <w:b/>
      <w:bCs/>
      <w:iCs/>
      <w:spacing w:val="-10"/>
      <w:kern w:val="28"/>
      <w:sz w:val="24"/>
      <w:szCs w:val="24"/>
      <w:lang w:val="en-US" w:eastAsia="pt-BR"/>
    </w:rPr>
  </w:style>
  <w:style w:type="paragraph" w:styleId="Titel">
    <w:name w:val="Title"/>
    <w:basedOn w:val="Standard"/>
    <w:next w:val="Standard"/>
    <w:link w:val="TitelZchn"/>
    <w:uiPriority w:val="10"/>
    <w:rsid w:val="002B5544"/>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B5544"/>
    <w:rPr>
      <w:rFonts w:asciiTheme="majorHAnsi" w:eastAsiaTheme="majorEastAsia" w:hAnsiTheme="majorHAnsi" w:cstheme="majorBidi"/>
      <w:spacing w:val="-10"/>
      <w:kern w:val="28"/>
      <w:sz w:val="56"/>
      <w:szCs w:val="56"/>
      <w:lang w:val="en-GB"/>
    </w:rPr>
  </w:style>
  <w:style w:type="character" w:customStyle="1" w:styleId="normaltextrun">
    <w:name w:val="normaltextrun"/>
    <w:basedOn w:val="Absatz-Standardschriftart"/>
    <w:rsid w:val="00D94D44"/>
  </w:style>
  <w:style w:type="character" w:styleId="BesuchterLink">
    <w:name w:val="FollowedHyperlink"/>
    <w:basedOn w:val="Absatz-Standardschriftart"/>
    <w:uiPriority w:val="99"/>
    <w:semiHidden/>
    <w:unhideWhenUsed/>
    <w:rsid w:val="00284B2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spectera-rental-finder" TargetMode="External"/><Relationship Id="rId18" Type="http://schemas.openxmlformats.org/officeDocument/2006/relationships/hyperlink" Target="https://brandzone.sennheiser-group.com/share/ACuE4rePuMXLgRDiXKi5"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2.xml><?xml version="1.0" encoding="utf-8"?>
<ds:datastoreItem xmlns:ds="http://schemas.openxmlformats.org/officeDocument/2006/customXml" ds:itemID="{58927783-E3B1-4022-9AC7-8DF6F5C5705C}">
  <ds:schemaRefs>
    <ds:schemaRef ds:uri="http://purl.org/dc/terms/"/>
    <ds:schemaRef ds:uri="3b4d394d-3e9b-4b09-8510-416eecfe5e8e"/>
    <ds:schemaRef ds:uri="http://schemas.microsoft.com/office/2006/documentManagement/types"/>
    <ds:schemaRef ds:uri="http://purl.org/dc/elements/1.1/"/>
    <ds:schemaRef ds:uri="http://schemas.microsoft.com/office/2006/metadata/properties"/>
    <ds:schemaRef ds:uri="http://schemas.microsoft.com/office/infopath/2007/PartnerControls"/>
    <ds:schemaRef ds:uri="f44aaffe-57ba-44ee-9c95-db698e2c105a"/>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588A0A-6858-4728-919A-B37D98E41B43}">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0</TotalTime>
  <Pages>6</Pages>
  <Words>1202</Words>
  <Characters>7577</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Schmidt, Stephanie</cp:lastModifiedBy>
  <cp:revision>68</cp:revision>
  <cp:lastPrinted>2026-04-02T14:14:00Z</cp:lastPrinted>
  <dcterms:created xsi:type="dcterms:W3CDTF">2026-01-20T20:05:00Z</dcterms:created>
  <dcterms:modified xsi:type="dcterms:W3CDTF">2026-04-02T14:14:00Z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